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0b241c5a15a4ea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47" w:rsidRPr="00525260" w:rsidRDefault="00D94D47" w:rsidP="00D94D47">
      <w:pPr>
        <w:spacing w:before="120" w:after="120"/>
        <w:jc w:val="center"/>
        <w:rPr>
          <w:b/>
          <w:bCs/>
          <w:sz w:val="32"/>
          <w:szCs w:val="32"/>
        </w:rPr>
      </w:pPr>
      <w:r w:rsidRPr="00525260">
        <w:rPr>
          <w:b/>
          <w:bCs/>
          <w:sz w:val="32"/>
          <w:szCs w:val="32"/>
        </w:rPr>
        <w:t>Kimberley Rangelands Biosecurity Association Invasive Species Activity Report</w:t>
      </w:r>
      <w:r w:rsidR="00525260">
        <w:rPr>
          <w:b/>
          <w:bCs/>
          <w:sz w:val="32"/>
          <w:szCs w:val="32"/>
        </w:rPr>
        <w:t xml:space="preserve"> </w:t>
      </w:r>
      <w:r w:rsidR="00E45E42" w:rsidRPr="00525260">
        <w:rPr>
          <w:b/>
          <w:bCs/>
          <w:sz w:val="32"/>
          <w:szCs w:val="32"/>
        </w:rPr>
        <w:t>201</w:t>
      </w:r>
      <w:r w:rsidR="001D6692" w:rsidRPr="00525260">
        <w:rPr>
          <w:b/>
          <w:bCs/>
          <w:sz w:val="32"/>
          <w:szCs w:val="32"/>
        </w:rPr>
        <w:t>6/17</w:t>
      </w:r>
      <w:r w:rsidRPr="00525260">
        <w:rPr>
          <w:b/>
          <w:bCs/>
          <w:sz w:val="32"/>
          <w:szCs w:val="32"/>
        </w:rPr>
        <w:t xml:space="preserve"> </w:t>
      </w:r>
    </w:p>
    <w:p w:rsidR="00D94D47" w:rsidRPr="00525260" w:rsidRDefault="00D94D47" w:rsidP="00D94D47">
      <w:pPr>
        <w:spacing w:before="120" w:after="120"/>
        <w:jc w:val="both"/>
        <w:rPr>
          <w:b/>
          <w:bCs/>
          <w:sz w:val="24"/>
          <w:szCs w:val="24"/>
        </w:rPr>
      </w:pPr>
    </w:p>
    <w:p w:rsidR="00FC42D7" w:rsidRPr="00525260" w:rsidRDefault="00FC42D7" w:rsidP="009C3ACE">
      <w:pPr>
        <w:spacing w:before="0"/>
        <w:rPr>
          <w:b/>
          <w:bCs/>
          <w:sz w:val="28"/>
          <w:szCs w:val="28"/>
        </w:rPr>
      </w:pPr>
      <w:r w:rsidRPr="00525260">
        <w:rPr>
          <w:b/>
          <w:bCs/>
          <w:sz w:val="28"/>
          <w:szCs w:val="28"/>
        </w:rPr>
        <w:t>Large Feral Herbivores</w:t>
      </w:r>
    </w:p>
    <w:p w:rsidR="00FC42D7" w:rsidRPr="00525260" w:rsidRDefault="00C26D66" w:rsidP="000E6A92">
      <w:pPr>
        <w:spacing w:before="0"/>
        <w:jc w:val="both"/>
        <w:rPr>
          <w:b/>
          <w:bCs/>
          <w:sz w:val="24"/>
          <w:szCs w:val="24"/>
        </w:rPr>
      </w:pPr>
      <w:r w:rsidRPr="00525260">
        <w:rPr>
          <w:bCs/>
          <w:sz w:val="24"/>
          <w:szCs w:val="24"/>
        </w:rPr>
        <w:t xml:space="preserve">The Kimberley </w:t>
      </w:r>
      <w:r w:rsidR="008267FF" w:rsidRPr="00525260">
        <w:rPr>
          <w:bCs/>
          <w:sz w:val="24"/>
          <w:szCs w:val="24"/>
        </w:rPr>
        <w:t>Rangelands Biosecurity Association (KRBA) has an annual Large Feral Herbivore culling program that</w:t>
      </w:r>
      <w:r w:rsidRPr="00525260">
        <w:rPr>
          <w:bCs/>
          <w:sz w:val="24"/>
          <w:szCs w:val="24"/>
        </w:rPr>
        <w:t xml:space="preserve"> i</w:t>
      </w:r>
      <w:r w:rsidR="00FC42D7" w:rsidRPr="00525260">
        <w:rPr>
          <w:bCs/>
          <w:sz w:val="24"/>
          <w:szCs w:val="24"/>
        </w:rPr>
        <w:t>nclud</w:t>
      </w:r>
      <w:r w:rsidRPr="00525260">
        <w:rPr>
          <w:bCs/>
          <w:sz w:val="24"/>
          <w:szCs w:val="24"/>
        </w:rPr>
        <w:t xml:space="preserve">es </w:t>
      </w:r>
      <w:r w:rsidR="00FC42D7" w:rsidRPr="00525260">
        <w:rPr>
          <w:bCs/>
          <w:sz w:val="24"/>
          <w:szCs w:val="24"/>
        </w:rPr>
        <w:t>feral donkeys, horses and camels</w:t>
      </w:r>
      <w:r w:rsidRPr="00525260">
        <w:rPr>
          <w:bCs/>
          <w:sz w:val="24"/>
          <w:szCs w:val="24"/>
        </w:rPr>
        <w:t xml:space="preserve"> with other animals such as water buffalo and pigs targeted </w:t>
      </w:r>
      <w:r w:rsidR="00681187" w:rsidRPr="00525260">
        <w:rPr>
          <w:bCs/>
          <w:sz w:val="24"/>
          <w:szCs w:val="24"/>
        </w:rPr>
        <w:t>when located</w:t>
      </w:r>
      <w:r w:rsidRPr="00525260">
        <w:rPr>
          <w:bCs/>
          <w:sz w:val="24"/>
          <w:szCs w:val="24"/>
        </w:rPr>
        <w:t>. The program focusses primarily on donkeys</w:t>
      </w:r>
      <w:r w:rsidR="00912FA9" w:rsidRPr="00525260">
        <w:rPr>
          <w:bCs/>
          <w:sz w:val="24"/>
          <w:szCs w:val="24"/>
        </w:rPr>
        <w:t>,</w:t>
      </w:r>
      <w:r w:rsidRPr="00525260">
        <w:rPr>
          <w:bCs/>
          <w:sz w:val="24"/>
          <w:szCs w:val="24"/>
        </w:rPr>
        <w:t xml:space="preserve"> </w:t>
      </w:r>
      <w:r w:rsidRPr="00525260">
        <w:rPr>
          <w:sz w:val="24"/>
          <w:szCs w:val="24"/>
        </w:rPr>
        <w:t>using the radio telemetry technique</w:t>
      </w:r>
      <w:r w:rsidRPr="00525260">
        <w:rPr>
          <w:bCs/>
          <w:sz w:val="24"/>
          <w:szCs w:val="24"/>
        </w:rPr>
        <w:t xml:space="preserve"> with horses and camels culled opportunistically during tracking. </w:t>
      </w:r>
      <w:r w:rsidRPr="00525260">
        <w:rPr>
          <w:sz w:val="24"/>
          <w:szCs w:val="24"/>
        </w:rPr>
        <w:t>Currently there are 135 active collars throughout the region.</w:t>
      </w:r>
    </w:p>
    <w:p w:rsidR="009C3ACE" w:rsidRPr="00525260" w:rsidRDefault="001D6692" w:rsidP="000E6A92">
      <w:pPr>
        <w:jc w:val="both"/>
        <w:rPr>
          <w:sz w:val="24"/>
          <w:szCs w:val="24"/>
        </w:rPr>
      </w:pPr>
      <w:r w:rsidRPr="00525260">
        <w:rPr>
          <w:sz w:val="24"/>
          <w:szCs w:val="24"/>
        </w:rPr>
        <w:t>In 2016/17</w:t>
      </w:r>
      <w:r w:rsidR="00912FA9" w:rsidRPr="00525260">
        <w:rPr>
          <w:sz w:val="24"/>
          <w:szCs w:val="24"/>
        </w:rPr>
        <w:t xml:space="preserve"> </w:t>
      </w:r>
      <w:r w:rsidRPr="00525260">
        <w:rPr>
          <w:sz w:val="24"/>
          <w:szCs w:val="24"/>
        </w:rPr>
        <w:t xml:space="preserve">due to DAFWA’s limited capacity to provide shooters </w:t>
      </w:r>
      <w:r w:rsidR="00912FA9" w:rsidRPr="00525260">
        <w:rPr>
          <w:sz w:val="24"/>
          <w:szCs w:val="24"/>
        </w:rPr>
        <w:t>t</w:t>
      </w:r>
      <w:r w:rsidRPr="00525260">
        <w:rPr>
          <w:sz w:val="24"/>
          <w:szCs w:val="24"/>
        </w:rPr>
        <w:t>here was only</w:t>
      </w:r>
      <w:r w:rsidR="009C3ACE" w:rsidRPr="00525260">
        <w:rPr>
          <w:sz w:val="24"/>
          <w:szCs w:val="24"/>
        </w:rPr>
        <w:t xml:space="preserve"> a total of </w:t>
      </w:r>
      <w:r w:rsidRPr="00525260">
        <w:rPr>
          <w:sz w:val="24"/>
          <w:szCs w:val="24"/>
        </w:rPr>
        <w:t xml:space="preserve">two </w:t>
      </w:r>
      <w:r w:rsidR="009C3ACE" w:rsidRPr="00525260">
        <w:rPr>
          <w:sz w:val="24"/>
          <w:szCs w:val="24"/>
        </w:rPr>
        <w:t>runs in the West Kimberley, North Kimberley, and the Halls Creek areas. Results of</w:t>
      </w:r>
      <w:r w:rsidR="000E6A92" w:rsidRPr="00525260">
        <w:rPr>
          <w:sz w:val="24"/>
          <w:szCs w:val="24"/>
        </w:rPr>
        <w:t xml:space="preserve"> animals culled on</w:t>
      </w:r>
      <w:r w:rsidR="009C3ACE" w:rsidRPr="00525260">
        <w:rPr>
          <w:sz w:val="24"/>
          <w:szCs w:val="24"/>
        </w:rPr>
        <w:t xml:space="preserve"> those runs are as follows – </w:t>
      </w:r>
    </w:p>
    <w:p w:rsidR="0025222E" w:rsidRPr="00525260" w:rsidRDefault="0025222E" w:rsidP="000E6A92">
      <w:pPr>
        <w:jc w:val="both"/>
        <w:rPr>
          <w:sz w:val="24"/>
          <w:szCs w:val="24"/>
        </w:rPr>
      </w:pPr>
    </w:p>
    <w:tbl>
      <w:tblPr>
        <w:tblStyle w:val="TableGrid"/>
        <w:tblW w:w="0" w:type="auto"/>
        <w:tblLook w:val="04A0" w:firstRow="1" w:lastRow="0" w:firstColumn="1" w:lastColumn="0" w:noHBand="0" w:noVBand="1"/>
        <w:tblDescription w:val="Number of animals culled during 2016-2017"/>
      </w:tblPr>
      <w:tblGrid>
        <w:gridCol w:w="1883"/>
        <w:gridCol w:w="1615"/>
        <w:gridCol w:w="1562"/>
        <w:gridCol w:w="1694"/>
      </w:tblGrid>
      <w:tr w:rsidR="001D6692" w:rsidRPr="00525260" w:rsidTr="004E0444">
        <w:trPr>
          <w:cantSplit/>
          <w:trHeight w:val="301"/>
          <w:tblHeader/>
        </w:trPr>
        <w:tc>
          <w:tcPr>
            <w:tcW w:w="1883" w:type="dxa"/>
          </w:tcPr>
          <w:p w:rsidR="001D6692" w:rsidRPr="00525260" w:rsidRDefault="001D6692" w:rsidP="001E1F22">
            <w:pPr>
              <w:jc w:val="both"/>
              <w:rPr>
                <w:sz w:val="24"/>
                <w:szCs w:val="24"/>
              </w:rPr>
            </w:pPr>
            <w:bookmarkStart w:id="0" w:name="_GoBack"/>
            <w:r w:rsidRPr="00525260">
              <w:rPr>
                <w:sz w:val="24"/>
                <w:szCs w:val="24"/>
              </w:rPr>
              <w:t>Donkeys</w:t>
            </w:r>
          </w:p>
        </w:tc>
        <w:tc>
          <w:tcPr>
            <w:tcW w:w="1615" w:type="dxa"/>
          </w:tcPr>
          <w:p w:rsidR="001D6692" w:rsidRPr="00525260" w:rsidRDefault="001D6692" w:rsidP="001E1F22">
            <w:pPr>
              <w:jc w:val="both"/>
              <w:rPr>
                <w:sz w:val="24"/>
                <w:szCs w:val="24"/>
              </w:rPr>
            </w:pPr>
            <w:r w:rsidRPr="00525260">
              <w:rPr>
                <w:sz w:val="24"/>
                <w:szCs w:val="24"/>
              </w:rPr>
              <w:t>Horses</w:t>
            </w:r>
          </w:p>
        </w:tc>
        <w:tc>
          <w:tcPr>
            <w:tcW w:w="1562" w:type="dxa"/>
          </w:tcPr>
          <w:p w:rsidR="001D6692" w:rsidRPr="00525260" w:rsidRDefault="001D6692" w:rsidP="001E1F22">
            <w:pPr>
              <w:jc w:val="both"/>
              <w:rPr>
                <w:sz w:val="24"/>
                <w:szCs w:val="24"/>
              </w:rPr>
            </w:pPr>
            <w:r w:rsidRPr="00525260">
              <w:rPr>
                <w:sz w:val="24"/>
                <w:szCs w:val="24"/>
              </w:rPr>
              <w:t>Camels</w:t>
            </w:r>
          </w:p>
        </w:tc>
        <w:tc>
          <w:tcPr>
            <w:tcW w:w="1694" w:type="dxa"/>
          </w:tcPr>
          <w:p w:rsidR="001D6692" w:rsidRPr="00525260" w:rsidRDefault="001D6692" w:rsidP="001E1F22">
            <w:pPr>
              <w:jc w:val="both"/>
              <w:rPr>
                <w:sz w:val="24"/>
                <w:szCs w:val="24"/>
              </w:rPr>
            </w:pPr>
            <w:r w:rsidRPr="00525260">
              <w:rPr>
                <w:sz w:val="24"/>
                <w:szCs w:val="24"/>
              </w:rPr>
              <w:t>Pigs</w:t>
            </w:r>
          </w:p>
        </w:tc>
      </w:tr>
      <w:bookmarkEnd w:id="0"/>
      <w:tr w:rsidR="001D6692" w:rsidRPr="00525260" w:rsidTr="004E0444">
        <w:trPr>
          <w:cantSplit/>
        </w:trPr>
        <w:tc>
          <w:tcPr>
            <w:tcW w:w="1883" w:type="dxa"/>
          </w:tcPr>
          <w:p w:rsidR="001D6692" w:rsidRPr="00525260" w:rsidRDefault="00D85E61" w:rsidP="001E1F22">
            <w:pPr>
              <w:jc w:val="both"/>
              <w:rPr>
                <w:sz w:val="24"/>
                <w:szCs w:val="24"/>
              </w:rPr>
            </w:pPr>
            <w:r w:rsidRPr="00525260">
              <w:rPr>
                <w:sz w:val="24"/>
                <w:szCs w:val="24"/>
              </w:rPr>
              <w:t>350</w:t>
            </w:r>
          </w:p>
        </w:tc>
        <w:tc>
          <w:tcPr>
            <w:tcW w:w="1615" w:type="dxa"/>
          </w:tcPr>
          <w:p w:rsidR="001D6692" w:rsidRPr="00525260" w:rsidRDefault="00D85E61" w:rsidP="0082608D">
            <w:pPr>
              <w:jc w:val="both"/>
              <w:rPr>
                <w:sz w:val="24"/>
                <w:szCs w:val="24"/>
              </w:rPr>
            </w:pPr>
            <w:r w:rsidRPr="00525260">
              <w:rPr>
                <w:sz w:val="24"/>
                <w:szCs w:val="24"/>
              </w:rPr>
              <w:t>614</w:t>
            </w:r>
          </w:p>
        </w:tc>
        <w:tc>
          <w:tcPr>
            <w:tcW w:w="1562" w:type="dxa"/>
          </w:tcPr>
          <w:p w:rsidR="001D6692" w:rsidRPr="00525260" w:rsidRDefault="00D85E61" w:rsidP="0082608D">
            <w:pPr>
              <w:jc w:val="both"/>
              <w:rPr>
                <w:sz w:val="24"/>
                <w:szCs w:val="24"/>
              </w:rPr>
            </w:pPr>
            <w:r w:rsidRPr="00525260">
              <w:rPr>
                <w:sz w:val="24"/>
                <w:szCs w:val="24"/>
              </w:rPr>
              <w:t>nil</w:t>
            </w:r>
          </w:p>
        </w:tc>
        <w:tc>
          <w:tcPr>
            <w:tcW w:w="1694" w:type="dxa"/>
          </w:tcPr>
          <w:p w:rsidR="001D6692" w:rsidRPr="00525260" w:rsidRDefault="00D85E61" w:rsidP="001E1F22">
            <w:pPr>
              <w:jc w:val="both"/>
              <w:rPr>
                <w:sz w:val="24"/>
                <w:szCs w:val="24"/>
              </w:rPr>
            </w:pPr>
            <w:r w:rsidRPr="00525260">
              <w:rPr>
                <w:sz w:val="24"/>
                <w:szCs w:val="24"/>
              </w:rPr>
              <w:t>nil</w:t>
            </w:r>
          </w:p>
        </w:tc>
      </w:tr>
    </w:tbl>
    <w:p w:rsidR="00BC0956" w:rsidRPr="00525260" w:rsidRDefault="00BC0956" w:rsidP="000E6A92">
      <w:pPr>
        <w:jc w:val="both"/>
        <w:rPr>
          <w:sz w:val="24"/>
          <w:szCs w:val="24"/>
        </w:rPr>
      </w:pPr>
      <w:r w:rsidRPr="00525260">
        <w:rPr>
          <w:sz w:val="24"/>
          <w:szCs w:val="24"/>
        </w:rPr>
        <w:t xml:space="preserve">It is recognised by the KRPG that land managers also contribute to controlling feral herbivores with both opportunistic and planned culling programs of their own however no figures of those programs are available. </w:t>
      </w:r>
    </w:p>
    <w:p w:rsidR="009C3ACE" w:rsidRPr="00525260" w:rsidRDefault="009C3ACE" w:rsidP="000E6A92">
      <w:pPr>
        <w:jc w:val="both"/>
        <w:rPr>
          <w:sz w:val="24"/>
          <w:szCs w:val="24"/>
        </w:rPr>
      </w:pPr>
      <w:r w:rsidRPr="00525260">
        <w:rPr>
          <w:sz w:val="24"/>
          <w:szCs w:val="24"/>
        </w:rPr>
        <w:t xml:space="preserve">No aerial shooting operations were carried out over </w:t>
      </w:r>
      <w:r w:rsidR="00912FA9" w:rsidRPr="00525260">
        <w:rPr>
          <w:sz w:val="24"/>
          <w:szCs w:val="24"/>
        </w:rPr>
        <w:t xml:space="preserve">Department of </w:t>
      </w:r>
      <w:r w:rsidRPr="00525260">
        <w:rPr>
          <w:sz w:val="24"/>
          <w:szCs w:val="24"/>
        </w:rPr>
        <w:t>P</w:t>
      </w:r>
      <w:r w:rsidR="00912FA9" w:rsidRPr="00525260">
        <w:rPr>
          <w:sz w:val="24"/>
          <w:szCs w:val="24"/>
        </w:rPr>
        <w:t>arks and Wildlife</w:t>
      </w:r>
      <w:r w:rsidRPr="00525260">
        <w:rPr>
          <w:sz w:val="24"/>
          <w:szCs w:val="24"/>
        </w:rPr>
        <w:t xml:space="preserve"> managed land</w:t>
      </w:r>
      <w:r w:rsidR="000E6A92" w:rsidRPr="00525260">
        <w:rPr>
          <w:sz w:val="24"/>
          <w:szCs w:val="24"/>
        </w:rPr>
        <w:t xml:space="preserve"> by the </w:t>
      </w:r>
      <w:r w:rsidR="008267FF" w:rsidRPr="00525260">
        <w:rPr>
          <w:sz w:val="24"/>
          <w:szCs w:val="24"/>
        </w:rPr>
        <w:t>KRBA</w:t>
      </w:r>
      <w:r w:rsidRPr="00525260">
        <w:rPr>
          <w:sz w:val="24"/>
          <w:szCs w:val="24"/>
        </w:rPr>
        <w:t xml:space="preserve">. However </w:t>
      </w:r>
      <w:r w:rsidR="00912FA9" w:rsidRPr="00525260">
        <w:rPr>
          <w:sz w:val="24"/>
          <w:szCs w:val="24"/>
        </w:rPr>
        <w:t>Department of Parks and Wildlife</w:t>
      </w:r>
      <w:r w:rsidRPr="00525260">
        <w:rPr>
          <w:sz w:val="24"/>
          <w:szCs w:val="24"/>
        </w:rPr>
        <w:t xml:space="preserve"> did undertake its own management shoot over the Drysdale National Park</w:t>
      </w:r>
      <w:r w:rsidR="00480427" w:rsidRPr="00525260">
        <w:rPr>
          <w:sz w:val="24"/>
          <w:szCs w:val="24"/>
        </w:rPr>
        <w:t xml:space="preserve"> and the Ord River Regeneration area</w:t>
      </w:r>
      <w:r w:rsidRPr="00525260">
        <w:rPr>
          <w:sz w:val="24"/>
          <w:szCs w:val="24"/>
        </w:rPr>
        <w:t>.</w:t>
      </w:r>
    </w:p>
    <w:p w:rsidR="00D94D47" w:rsidRPr="00525260" w:rsidRDefault="00D94D47" w:rsidP="00D94D47">
      <w:pPr>
        <w:spacing w:before="0"/>
        <w:jc w:val="both"/>
        <w:rPr>
          <w:sz w:val="24"/>
          <w:szCs w:val="24"/>
        </w:rPr>
      </w:pPr>
    </w:p>
    <w:p w:rsidR="00D94D47" w:rsidRPr="00525260" w:rsidRDefault="00D94D47" w:rsidP="00D94D47">
      <w:pPr>
        <w:spacing w:before="0"/>
        <w:jc w:val="both"/>
        <w:rPr>
          <w:sz w:val="28"/>
          <w:szCs w:val="28"/>
        </w:rPr>
      </w:pPr>
      <w:r w:rsidRPr="00525260">
        <w:rPr>
          <w:b/>
          <w:bCs/>
          <w:sz w:val="28"/>
          <w:szCs w:val="28"/>
        </w:rPr>
        <w:t>Wild Dogs</w:t>
      </w:r>
    </w:p>
    <w:p w:rsidR="00D94D47" w:rsidRPr="00525260" w:rsidRDefault="008267FF" w:rsidP="000F46AD">
      <w:pPr>
        <w:spacing w:before="0"/>
        <w:jc w:val="both"/>
        <w:rPr>
          <w:sz w:val="24"/>
          <w:szCs w:val="24"/>
          <w:lang w:val="en-US"/>
        </w:rPr>
      </w:pPr>
      <w:r w:rsidRPr="00525260">
        <w:rPr>
          <w:sz w:val="24"/>
          <w:szCs w:val="24"/>
        </w:rPr>
        <w:t>The KRBA runs t</w:t>
      </w:r>
      <w:r w:rsidR="000F46AD" w:rsidRPr="00525260">
        <w:rPr>
          <w:sz w:val="24"/>
          <w:szCs w:val="24"/>
        </w:rPr>
        <w:t xml:space="preserve">wo </w:t>
      </w:r>
      <w:r w:rsidR="00D94D47" w:rsidRPr="00525260">
        <w:rPr>
          <w:sz w:val="24"/>
          <w:szCs w:val="24"/>
        </w:rPr>
        <w:t xml:space="preserve">aerial baiting </w:t>
      </w:r>
      <w:r w:rsidR="000F46AD" w:rsidRPr="00525260">
        <w:rPr>
          <w:sz w:val="24"/>
          <w:szCs w:val="24"/>
        </w:rPr>
        <w:t>programs</w:t>
      </w:r>
      <w:r w:rsidRPr="00525260">
        <w:rPr>
          <w:sz w:val="24"/>
          <w:szCs w:val="24"/>
        </w:rPr>
        <w:t xml:space="preserve"> a year to support the individual ground baiting programs run by individual pastoral stations. They are usually programed for April and October t</w:t>
      </w:r>
      <w:r w:rsidR="00D85E61" w:rsidRPr="00525260">
        <w:rPr>
          <w:sz w:val="24"/>
          <w:szCs w:val="24"/>
        </w:rPr>
        <w:t>o avoid the wet season. In 2016/17</w:t>
      </w:r>
      <w:r w:rsidRPr="00525260">
        <w:rPr>
          <w:sz w:val="24"/>
          <w:szCs w:val="24"/>
        </w:rPr>
        <w:t xml:space="preserve"> b</w:t>
      </w:r>
      <w:r w:rsidR="000F46AD" w:rsidRPr="00525260">
        <w:rPr>
          <w:sz w:val="24"/>
          <w:szCs w:val="24"/>
        </w:rPr>
        <w:t xml:space="preserve">oth runs dropped baits on </w:t>
      </w:r>
      <w:r w:rsidR="00480427" w:rsidRPr="00525260">
        <w:rPr>
          <w:sz w:val="24"/>
          <w:szCs w:val="24"/>
        </w:rPr>
        <w:t>over 30</w:t>
      </w:r>
      <w:r w:rsidR="000F46AD" w:rsidRPr="00525260">
        <w:rPr>
          <w:sz w:val="24"/>
          <w:szCs w:val="24"/>
        </w:rPr>
        <w:t xml:space="preserve"> pastoral stations</w:t>
      </w:r>
      <w:r w:rsidRPr="00525260">
        <w:rPr>
          <w:sz w:val="24"/>
          <w:szCs w:val="24"/>
        </w:rPr>
        <w:t xml:space="preserve"> across the Kimberley.</w:t>
      </w:r>
      <w:r w:rsidR="00D94D47" w:rsidRPr="00525260">
        <w:rPr>
          <w:sz w:val="24"/>
          <w:szCs w:val="24"/>
          <w:lang w:val="en-US"/>
        </w:rPr>
        <w:t xml:space="preserve"> </w:t>
      </w:r>
    </w:p>
    <w:p w:rsidR="00D94D47" w:rsidRPr="00525260" w:rsidRDefault="00D94D47" w:rsidP="00D94D47">
      <w:pPr>
        <w:tabs>
          <w:tab w:val="clear" w:pos="567"/>
          <w:tab w:val="clear" w:pos="1134"/>
          <w:tab w:val="clear" w:pos="1701"/>
        </w:tabs>
        <w:spacing w:before="0"/>
        <w:jc w:val="both"/>
        <w:rPr>
          <w:sz w:val="24"/>
          <w:szCs w:val="24"/>
          <w:lang w:val="en-US"/>
        </w:rPr>
      </w:pPr>
    </w:p>
    <w:p w:rsidR="00FC42D7" w:rsidRPr="00525260" w:rsidRDefault="00FC42D7" w:rsidP="00FC42D7">
      <w:pPr>
        <w:spacing w:before="0"/>
        <w:jc w:val="both"/>
        <w:rPr>
          <w:b/>
          <w:bCs/>
          <w:sz w:val="28"/>
          <w:szCs w:val="28"/>
        </w:rPr>
      </w:pPr>
      <w:r w:rsidRPr="00525260">
        <w:rPr>
          <w:b/>
          <w:bCs/>
          <w:sz w:val="28"/>
          <w:szCs w:val="28"/>
        </w:rPr>
        <w:t xml:space="preserve">Prickly Acacia </w:t>
      </w:r>
    </w:p>
    <w:p w:rsidR="00FC42D7" w:rsidRPr="00525260" w:rsidRDefault="00FC42D7" w:rsidP="00FC42D7">
      <w:pPr>
        <w:spacing w:before="0"/>
        <w:jc w:val="both"/>
        <w:rPr>
          <w:bCs/>
          <w:sz w:val="24"/>
          <w:szCs w:val="24"/>
        </w:rPr>
      </w:pPr>
      <w:r w:rsidRPr="00525260">
        <w:rPr>
          <w:bCs/>
          <w:sz w:val="24"/>
          <w:szCs w:val="24"/>
        </w:rPr>
        <w:t>Two control programs were carried out</w:t>
      </w:r>
      <w:r w:rsidR="00681187" w:rsidRPr="00525260">
        <w:rPr>
          <w:bCs/>
          <w:sz w:val="24"/>
          <w:szCs w:val="24"/>
        </w:rPr>
        <w:t xml:space="preserve"> on the 10,578 hectare </w:t>
      </w:r>
      <w:proofErr w:type="spellStart"/>
      <w:r w:rsidR="00681187" w:rsidRPr="00525260">
        <w:rPr>
          <w:bCs/>
          <w:sz w:val="24"/>
          <w:szCs w:val="24"/>
        </w:rPr>
        <w:t>Nulla</w:t>
      </w:r>
      <w:r w:rsidR="00525260">
        <w:rPr>
          <w:bCs/>
          <w:sz w:val="24"/>
          <w:szCs w:val="24"/>
        </w:rPr>
        <w:t>-</w:t>
      </w:r>
      <w:r w:rsidR="00681187" w:rsidRPr="00525260">
        <w:rPr>
          <w:bCs/>
          <w:sz w:val="24"/>
          <w:szCs w:val="24"/>
        </w:rPr>
        <w:t>Nulla</w:t>
      </w:r>
      <w:proofErr w:type="spellEnd"/>
      <w:r w:rsidR="00681187" w:rsidRPr="00525260">
        <w:rPr>
          <w:bCs/>
          <w:sz w:val="24"/>
          <w:szCs w:val="24"/>
        </w:rPr>
        <w:t xml:space="preserve"> site</w:t>
      </w:r>
      <w:r w:rsidRPr="00525260">
        <w:rPr>
          <w:bCs/>
          <w:sz w:val="24"/>
          <w:szCs w:val="24"/>
        </w:rPr>
        <w:t xml:space="preserve"> </w:t>
      </w:r>
      <w:r w:rsidR="00681187" w:rsidRPr="00525260">
        <w:rPr>
          <w:bCs/>
          <w:sz w:val="24"/>
          <w:szCs w:val="24"/>
        </w:rPr>
        <w:t>in partnership with Ord Land and Water o</w:t>
      </w:r>
      <w:r w:rsidRPr="00525260">
        <w:rPr>
          <w:bCs/>
          <w:sz w:val="24"/>
          <w:szCs w:val="24"/>
        </w:rPr>
        <w:t>ver the</w:t>
      </w:r>
      <w:r w:rsidR="00B44A76" w:rsidRPr="00525260">
        <w:rPr>
          <w:bCs/>
          <w:sz w:val="24"/>
          <w:szCs w:val="24"/>
        </w:rPr>
        <w:t xml:space="preserve"> 2015/16</w:t>
      </w:r>
      <w:r w:rsidR="00681187" w:rsidRPr="00525260">
        <w:rPr>
          <w:bCs/>
          <w:sz w:val="24"/>
          <w:szCs w:val="24"/>
        </w:rPr>
        <w:t xml:space="preserve"> wet season. In total </w:t>
      </w:r>
      <w:r w:rsidR="00D85E61" w:rsidRPr="00525260">
        <w:rPr>
          <w:bCs/>
          <w:sz w:val="24"/>
          <w:szCs w:val="24"/>
        </w:rPr>
        <w:t>426</w:t>
      </w:r>
      <w:r w:rsidR="00681187" w:rsidRPr="00525260">
        <w:rPr>
          <w:bCs/>
          <w:sz w:val="24"/>
          <w:szCs w:val="24"/>
        </w:rPr>
        <w:t xml:space="preserve"> </w:t>
      </w:r>
      <w:r w:rsidRPr="00525260">
        <w:rPr>
          <w:bCs/>
          <w:sz w:val="24"/>
          <w:szCs w:val="24"/>
        </w:rPr>
        <w:t>plants were controlled</w:t>
      </w:r>
      <w:r w:rsidR="00D85E61" w:rsidRPr="00525260">
        <w:rPr>
          <w:bCs/>
          <w:sz w:val="24"/>
          <w:szCs w:val="24"/>
        </w:rPr>
        <w:t xml:space="preserve"> a slight increase on the previous year</w:t>
      </w:r>
      <w:r w:rsidRPr="00525260">
        <w:rPr>
          <w:bCs/>
          <w:sz w:val="24"/>
          <w:szCs w:val="24"/>
        </w:rPr>
        <w:t>.</w:t>
      </w:r>
    </w:p>
    <w:p w:rsidR="00D94D47" w:rsidRPr="00525260" w:rsidRDefault="00D94D47" w:rsidP="00D94D47">
      <w:pPr>
        <w:spacing w:before="0"/>
        <w:ind w:left="360"/>
        <w:jc w:val="both"/>
        <w:rPr>
          <w:bCs/>
          <w:sz w:val="24"/>
          <w:szCs w:val="24"/>
        </w:rPr>
      </w:pPr>
    </w:p>
    <w:p w:rsidR="00D94D47" w:rsidRPr="00525260" w:rsidRDefault="00D94D47" w:rsidP="00D94D47">
      <w:pPr>
        <w:spacing w:before="0"/>
        <w:jc w:val="both"/>
        <w:rPr>
          <w:b/>
          <w:bCs/>
          <w:sz w:val="28"/>
          <w:szCs w:val="28"/>
        </w:rPr>
      </w:pPr>
      <w:r w:rsidRPr="00525260">
        <w:rPr>
          <w:b/>
          <w:bCs/>
          <w:sz w:val="28"/>
          <w:szCs w:val="28"/>
        </w:rPr>
        <w:t>Mesquite</w:t>
      </w:r>
    </w:p>
    <w:p w:rsidR="00B44A76" w:rsidRPr="00525260" w:rsidRDefault="00D94D47" w:rsidP="00B44A76">
      <w:pPr>
        <w:pStyle w:val="Single"/>
        <w:tabs>
          <w:tab w:val="clear" w:pos="567"/>
          <w:tab w:val="clear" w:pos="1134"/>
          <w:tab w:val="clear" w:pos="1701"/>
        </w:tabs>
        <w:spacing w:line="240" w:lineRule="atLeast"/>
        <w:rPr>
          <w:rFonts w:cs="Arial"/>
          <w:sz w:val="24"/>
          <w:szCs w:val="24"/>
        </w:rPr>
      </w:pPr>
      <w:r w:rsidRPr="00525260">
        <w:rPr>
          <w:rFonts w:cs="Arial"/>
          <w:b/>
          <w:bCs/>
          <w:i/>
          <w:sz w:val="24"/>
          <w:szCs w:val="24"/>
        </w:rPr>
        <w:t>Nicholson Station:</w:t>
      </w:r>
      <w:r w:rsidRPr="00525260">
        <w:rPr>
          <w:rFonts w:cs="Arial"/>
          <w:b/>
          <w:bCs/>
          <w:sz w:val="24"/>
          <w:szCs w:val="24"/>
        </w:rPr>
        <w:t xml:space="preserve"> </w:t>
      </w:r>
      <w:r w:rsidR="00681187" w:rsidRPr="00525260">
        <w:rPr>
          <w:rFonts w:cs="Arial"/>
          <w:bCs/>
          <w:sz w:val="24"/>
          <w:szCs w:val="24"/>
        </w:rPr>
        <w:t xml:space="preserve">Two control programs were carried out on the 10,754 hectare site in partnership with </w:t>
      </w:r>
      <w:r w:rsidR="00D85E61" w:rsidRPr="00525260">
        <w:rPr>
          <w:rFonts w:cs="Arial"/>
          <w:bCs/>
          <w:sz w:val="24"/>
          <w:szCs w:val="24"/>
        </w:rPr>
        <w:t>Ord Land and Water over the 2016/17</w:t>
      </w:r>
      <w:r w:rsidR="00681187" w:rsidRPr="00525260">
        <w:rPr>
          <w:rFonts w:cs="Arial"/>
          <w:bCs/>
          <w:sz w:val="24"/>
          <w:szCs w:val="24"/>
        </w:rPr>
        <w:t xml:space="preserve"> wet </w:t>
      </w:r>
      <w:r w:rsidR="00681187" w:rsidRPr="00525260">
        <w:rPr>
          <w:rFonts w:cs="Arial"/>
          <w:bCs/>
          <w:sz w:val="24"/>
          <w:szCs w:val="24"/>
        </w:rPr>
        <w:lastRenderedPageBreak/>
        <w:t xml:space="preserve">season.  In total </w:t>
      </w:r>
      <w:r w:rsidR="00B44A76" w:rsidRPr="00525260">
        <w:rPr>
          <w:rFonts w:cs="Arial"/>
          <w:bCs/>
          <w:sz w:val="24"/>
          <w:szCs w:val="24"/>
        </w:rPr>
        <w:t xml:space="preserve">of </w:t>
      </w:r>
      <w:r w:rsidR="00D85E61" w:rsidRPr="00525260">
        <w:rPr>
          <w:rFonts w:cs="Arial"/>
          <w:bCs/>
          <w:sz w:val="24"/>
          <w:szCs w:val="24"/>
        </w:rPr>
        <w:t>999</w:t>
      </w:r>
      <w:r w:rsidR="00681187" w:rsidRPr="00525260">
        <w:rPr>
          <w:rFonts w:cs="Arial"/>
          <w:bCs/>
          <w:sz w:val="24"/>
          <w:szCs w:val="24"/>
        </w:rPr>
        <w:t xml:space="preserve"> plants were controlled</w:t>
      </w:r>
      <w:r w:rsidR="00D85E61" w:rsidRPr="00525260">
        <w:rPr>
          <w:rFonts w:cs="Arial"/>
          <w:bCs/>
          <w:sz w:val="24"/>
          <w:szCs w:val="24"/>
        </w:rPr>
        <w:t>, a slight increase on the previous year</w:t>
      </w:r>
      <w:r w:rsidR="00681187" w:rsidRPr="00525260">
        <w:rPr>
          <w:rFonts w:cs="Arial"/>
          <w:bCs/>
          <w:sz w:val="24"/>
          <w:szCs w:val="24"/>
        </w:rPr>
        <w:t>.</w:t>
      </w:r>
      <w:r w:rsidR="00B44A76" w:rsidRPr="00525260">
        <w:rPr>
          <w:rFonts w:cs="Arial"/>
          <w:sz w:val="24"/>
          <w:szCs w:val="24"/>
        </w:rPr>
        <w:t xml:space="preserve"> </w:t>
      </w:r>
    </w:p>
    <w:p w:rsidR="00B44A76" w:rsidRPr="00525260" w:rsidRDefault="00D85E61" w:rsidP="00D85E61">
      <w:pPr>
        <w:pStyle w:val="Single"/>
        <w:tabs>
          <w:tab w:val="clear" w:pos="567"/>
          <w:tab w:val="clear" w:pos="1134"/>
          <w:tab w:val="clear" w:pos="1701"/>
        </w:tabs>
        <w:spacing w:line="240" w:lineRule="atLeast"/>
        <w:rPr>
          <w:rFonts w:cs="Arial"/>
          <w:bCs/>
          <w:sz w:val="24"/>
          <w:szCs w:val="24"/>
        </w:rPr>
      </w:pPr>
      <w:r w:rsidRPr="00525260">
        <w:rPr>
          <w:rFonts w:cs="Arial"/>
          <w:sz w:val="24"/>
          <w:szCs w:val="24"/>
        </w:rPr>
        <w:t xml:space="preserve">No control was carried out on </w:t>
      </w:r>
      <w:r w:rsidR="00B44A76" w:rsidRPr="00525260">
        <w:rPr>
          <w:rFonts w:cs="Arial"/>
          <w:sz w:val="24"/>
          <w:szCs w:val="24"/>
        </w:rPr>
        <w:t xml:space="preserve">Yeeda </w:t>
      </w:r>
      <w:r w:rsidRPr="00525260">
        <w:rPr>
          <w:rFonts w:cs="Arial"/>
          <w:sz w:val="24"/>
          <w:szCs w:val="24"/>
        </w:rPr>
        <w:t xml:space="preserve">or </w:t>
      </w:r>
      <w:r w:rsidR="00B44A76" w:rsidRPr="00525260">
        <w:rPr>
          <w:rFonts w:cs="Arial"/>
          <w:bCs/>
          <w:sz w:val="24"/>
          <w:szCs w:val="24"/>
        </w:rPr>
        <w:t>Thangoo Station</w:t>
      </w:r>
      <w:r w:rsidRPr="00525260">
        <w:rPr>
          <w:rFonts w:cs="Arial"/>
          <w:bCs/>
          <w:sz w:val="24"/>
          <w:szCs w:val="24"/>
        </w:rPr>
        <w:t>.</w:t>
      </w:r>
    </w:p>
    <w:p w:rsidR="005C7D7B" w:rsidRPr="00525260" w:rsidRDefault="005C7D7B" w:rsidP="00D94D47">
      <w:pPr>
        <w:spacing w:before="0"/>
        <w:jc w:val="both"/>
        <w:rPr>
          <w:bCs/>
          <w:sz w:val="24"/>
          <w:szCs w:val="24"/>
        </w:rPr>
      </w:pPr>
    </w:p>
    <w:p w:rsidR="00D94D47" w:rsidRPr="00525260" w:rsidRDefault="00D94D47" w:rsidP="00D94D47">
      <w:pPr>
        <w:spacing w:before="0"/>
        <w:jc w:val="both"/>
        <w:rPr>
          <w:bCs/>
          <w:sz w:val="24"/>
          <w:szCs w:val="24"/>
        </w:rPr>
      </w:pPr>
    </w:p>
    <w:p w:rsidR="00FC42D7" w:rsidRPr="00525260" w:rsidRDefault="00FC42D7" w:rsidP="00FC42D7">
      <w:pPr>
        <w:spacing w:before="0"/>
        <w:jc w:val="both"/>
        <w:rPr>
          <w:b/>
          <w:bCs/>
          <w:sz w:val="24"/>
          <w:szCs w:val="24"/>
        </w:rPr>
      </w:pPr>
      <w:r w:rsidRPr="00525260">
        <w:rPr>
          <w:b/>
          <w:bCs/>
          <w:sz w:val="28"/>
          <w:szCs w:val="28"/>
        </w:rPr>
        <w:t>Rubber vine (</w:t>
      </w:r>
      <w:r w:rsidRPr="00525260">
        <w:rPr>
          <w:b/>
          <w:bCs/>
          <w:i/>
          <w:sz w:val="28"/>
          <w:szCs w:val="28"/>
        </w:rPr>
        <w:t>Cryptostegia grandiflora)</w:t>
      </w:r>
      <w:r w:rsidRPr="00525260">
        <w:rPr>
          <w:b/>
          <w:bCs/>
          <w:i/>
          <w:sz w:val="24"/>
          <w:szCs w:val="24"/>
        </w:rPr>
        <w:t xml:space="preserve"> </w:t>
      </w:r>
    </w:p>
    <w:p w:rsidR="00FC42D7" w:rsidRPr="00525260" w:rsidRDefault="00B42F2F" w:rsidP="00FC42D7">
      <w:pPr>
        <w:pStyle w:val="Single"/>
        <w:tabs>
          <w:tab w:val="clear" w:pos="567"/>
          <w:tab w:val="clear" w:pos="1134"/>
          <w:tab w:val="clear" w:pos="1701"/>
        </w:tabs>
        <w:spacing w:line="240" w:lineRule="atLeast"/>
        <w:jc w:val="both"/>
        <w:rPr>
          <w:rFonts w:cs="Arial"/>
          <w:sz w:val="24"/>
          <w:szCs w:val="24"/>
        </w:rPr>
      </w:pPr>
      <w:r w:rsidRPr="00525260">
        <w:rPr>
          <w:rFonts w:cs="Arial"/>
          <w:sz w:val="24"/>
          <w:szCs w:val="24"/>
        </w:rPr>
        <w:t xml:space="preserve">Rubber vine control in the Kimberley is split between two regional locations, one in the </w:t>
      </w:r>
      <w:r w:rsidR="00533CD3" w:rsidRPr="00525260">
        <w:rPr>
          <w:rFonts w:cs="Arial"/>
          <w:sz w:val="24"/>
          <w:szCs w:val="24"/>
        </w:rPr>
        <w:t>E</w:t>
      </w:r>
      <w:r w:rsidRPr="00525260">
        <w:rPr>
          <w:rFonts w:cs="Arial"/>
          <w:sz w:val="24"/>
          <w:szCs w:val="24"/>
        </w:rPr>
        <w:t xml:space="preserve">ast Kimberley and the other in the west.  Both programs run independently of the other with separate steering groups overseeing the </w:t>
      </w:r>
      <w:r w:rsidR="00533CD3" w:rsidRPr="00525260">
        <w:rPr>
          <w:rFonts w:cs="Arial"/>
          <w:sz w:val="24"/>
          <w:szCs w:val="24"/>
        </w:rPr>
        <w:t xml:space="preserve">planning and work carried out.  The KRBA provides funding to both programs </w:t>
      </w:r>
      <w:r w:rsidR="00AE67E2" w:rsidRPr="00525260">
        <w:rPr>
          <w:rFonts w:cs="Arial"/>
          <w:sz w:val="24"/>
          <w:szCs w:val="24"/>
        </w:rPr>
        <w:t>and additional in-kind support for the East Kimberley program. O</w:t>
      </w:r>
      <w:r w:rsidR="00533CD3" w:rsidRPr="00525260">
        <w:rPr>
          <w:rFonts w:cs="Arial"/>
          <w:sz w:val="24"/>
          <w:szCs w:val="24"/>
        </w:rPr>
        <w:t>ther partner organisations</w:t>
      </w:r>
      <w:r w:rsidR="00AE67E2" w:rsidRPr="00525260">
        <w:rPr>
          <w:rFonts w:cs="Arial"/>
          <w:sz w:val="24"/>
          <w:szCs w:val="24"/>
        </w:rPr>
        <w:t xml:space="preserve"> also</w:t>
      </w:r>
      <w:r w:rsidR="00533CD3" w:rsidRPr="00525260">
        <w:rPr>
          <w:rFonts w:cs="Arial"/>
          <w:sz w:val="24"/>
          <w:szCs w:val="24"/>
        </w:rPr>
        <w:t xml:space="preserve"> provide funding and in-kind contributions such as personnel to carry out the control and survey work.</w:t>
      </w:r>
      <w:r w:rsidR="004E0444">
        <w:rPr>
          <w:rFonts w:cs="Arial"/>
          <w:sz w:val="24"/>
          <w:szCs w:val="24"/>
        </w:rPr>
        <w:t xml:space="preserve"> </w:t>
      </w:r>
    </w:p>
    <w:p w:rsidR="00B42F2F" w:rsidRPr="00525260" w:rsidRDefault="00B42F2F" w:rsidP="00AD6C67">
      <w:pPr>
        <w:pStyle w:val="Single"/>
        <w:tabs>
          <w:tab w:val="clear" w:pos="567"/>
          <w:tab w:val="clear" w:pos="1134"/>
          <w:tab w:val="clear" w:pos="1701"/>
        </w:tabs>
        <w:spacing w:line="240" w:lineRule="atLeast"/>
        <w:jc w:val="both"/>
        <w:rPr>
          <w:rFonts w:cs="Arial"/>
          <w:b/>
          <w:i/>
          <w:sz w:val="24"/>
          <w:szCs w:val="24"/>
        </w:rPr>
      </w:pPr>
    </w:p>
    <w:p w:rsidR="00FC42D7" w:rsidRPr="00525260" w:rsidRDefault="00FC42D7" w:rsidP="00AD6C67">
      <w:pPr>
        <w:pStyle w:val="Single"/>
        <w:tabs>
          <w:tab w:val="clear" w:pos="567"/>
          <w:tab w:val="clear" w:pos="1134"/>
          <w:tab w:val="clear" w:pos="1701"/>
        </w:tabs>
        <w:spacing w:line="240" w:lineRule="atLeast"/>
        <w:jc w:val="both"/>
        <w:rPr>
          <w:rFonts w:cs="Arial"/>
          <w:sz w:val="24"/>
          <w:szCs w:val="24"/>
        </w:rPr>
      </w:pPr>
      <w:r w:rsidRPr="00525260">
        <w:rPr>
          <w:rFonts w:cs="Arial"/>
          <w:b/>
          <w:i/>
          <w:sz w:val="24"/>
          <w:szCs w:val="24"/>
        </w:rPr>
        <w:t>East Kimberley</w:t>
      </w:r>
      <w:r w:rsidR="005C7D7B" w:rsidRPr="00525260">
        <w:rPr>
          <w:rFonts w:cs="Arial"/>
          <w:b/>
          <w:i/>
          <w:sz w:val="24"/>
          <w:szCs w:val="24"/>
        </w:rPr>
        <w:t>:</w:t>
      </w:r>
      <w:r w:rsidR="005C7D7B" w:rsidRPr="00525260">
        <w:rPr>
          <w:rFonts w:cs="Arial"/>
          <w:sz w:val="24"/>
          <w:szCs w:val="24"/>
        </w:rPr>
        <w:t xml:space="preserve">  Rubber vine has been located at three locations in the East Kimberley </w:t>
      </w:r>
      <w:r w:rsidR="000F5C95" w:rsidRPr="00525260">
        <w:rPr>
          <w:rFonts w:cs="Arial"/>
          <w:sz w:val="24"/>
          <w:szCs w:val="24"/>
        </w:rPr>
        <w:t>–</w:t>
      </w:r>
      <w:r w:rsidR="00AD6C67" w:rsidRPr="00525260">
        <w:rPr>
          <w:rFonts w:cs="Arial"/>
          <w:sz w:val="24"/>
          <w:szCs w:val="24"/>
        </w:rPr>
        <w:t xml:space="preserve"> Oombulgurri</w:t>
      </w:r>
      <w:r w:rsidR="000F5C95" w:rsidRPr="00525260">
        <w:rPr>
          <w:rFonts w:cs="Arial"/>
          <w:sz w:val="24"/>
          <w:szCs w:val="24"/>
        </w:rPr>
        <w:t xml:space="preserve">, </w:t>
      </w:r>
      <w:r w:rsidR="00AD6C67" w:rsidRPr="00525260">
        <w:rPr>
          <w:rFonts w:cs="Arial"/>
          <w:sz w:val="24"/>
          <w:szCs w:val="24"/>
        </w:rPr>
        <w:t>the</w:t>
      </w:r>
      <w:r w:rsidR="005C7D7B" w:rsidRPr="00525260">
        <w:rPr>
          <w:rFonts w:cs="Arial"/>
          <w:sz w:val="24"/>
          <w:szCs w:val="24"/>
        </w:rPr>
        <w:t xml:space="preserve"> Ord and Bow Rivers upstream of Lake Argyle and Limestone Creek adjacent to the </w:t>
      </w:r>
      <w:r w:rsidR="00AD6C67" w:rsidRPr="00525260">
        <w:rPr>
          <w:rFonts w:cs="Arial"/>
          <w:sz w:val="24"/>
          <w:szCs w:val="24"/>
        </w:rPr>
        <w:t xml:space="preserve">Ord/Bow locations.  </w:t>
      </w:r>
      <w:r w:rsidR="005C7D7B" w:rsidRPr="00525260">
        <w:rPr>
          <w:rFonts w:cs="Arial"/>
          <w:sz w:val="24"/>
          <w:szCs w:val="24"/>
        </w:rPr>
        <w:t>A total of 1</w:t>
      </w:r>
      <w:r w:rsidR="00560E90" w:rsidRPr="00525260">
        <w:rPr>
          <w:rFonts w:cs="Arial"/>
          <w:sz w:val="24"/>
          <w:szCs w:val="24"/>
        </w:rPr>
        <w:t>2</w:t>
      </w:r>
      <w:r w:rsidR="005C7D7B" w:rsidRPr="00525260">
        <w:rPr>
          <w:rFonts w:cs="Arial"/>
          <w:sz w:val="24"/>
          <w:szCs w:val="24"/>
        </w:rPr>
        <w:t xml:space="preserve"> field trips were carried out over the 201</w:t>
      </w:r>
      <w:r w:rsidR="00D85E61" w:rsidRPr="00525260">
        <w:rPr>
          <w:rFonts w:cs="Arial"/>
          <w:sz w:val="24"/>
          <w:szCs w:val="24"/>
        </w:rPr>
        <w:t>7</w:t>
      </w:r>
      <w:r w:rsidR="005C7D7B" w:rsidRPr="00525260">
        <w:rPr>
          <w:rFonts w:cs="Arial"/>
          <w:sz w:val="24"/>
          <w:szCs w:val="24"/>
        </w:rPr>
        <w:t xml:space="preserve"> dry season covering </w:t>
      </w:r>
      <w:r w:rsidR="00D85E61" w:rsidRPr="00525260">
        <w:rPr>
          <w:rFonts w:cs="Arial"/>
          <w:sz w:val="24"/>
          <w:szCs w:val="24"/>
        </w:rPr>
        <w:t>667</w:t>
      </w:r>
      <w:r w:rsidR="00560E90" w:rsidRPr="00525260">
        <w:rPr>
          <w:rFonts w:cs="Arial"/>
          <w:sz w:val="24"/>
          <w:szCs w:val="24"/>
        </w:rPr>
        <w:t xml:space="preserve"> hectares, </w:t>
      </w:r>
      <w:r w:rsidR="00D85E61" w:rsidRPr="00525260">
        <w:rPr>
          <w:rFonts w:cs="Arial"/>
          <w:sz w:val="24"/>
          <w:szCs w:val="24"/>
        </w:rPr>
        <w:t xml:space="preserve">an increase of </w:t>
      </w:r>
      <w:r w:rsidR="005F2D62" w:rsidRPr="00525260">
        <w:rPr>
          <w:rFonts w:cs="Arial"/>
          <w:sz w:val="24"/>
          <w:szCs w:val="24"/>
        </w:rPr>
        <w:t xml:space="preserve">287 hectares as a result of new satellite infestations found as a result of the increased surveillance for this year.  </w:t>
      </w:r>
      <w:r w:rsidR="00AD6C67" w:rsidRPr="00525260">
        <w:rPr>
          <w:rFonts w:cs="Arial"/>
          <w:sz w:val="24"/>
          <w:szCs w:val="24"/>
        </w:rPr>
        <w:t xml:space="preserve">A total of </w:t>
      </w:r>
      <w:r w:rsidR="005F2D62" w:rsidRPr="00525260">
        <w:rPr>
          <w:rFonts w:cs="Arial"/>
          <w:sz w:val="24"/>
          <w:szCs w:val="24"/>
        </w:rPr>
        <w:t>11,839 pla</w:t>
      </w:r>
      <w:r w:rsidRPr="00525260">
        <w:rPr>
          <w:rFonts w:cs="Arial"/>
          <w:sz w:val="24"/>
          <w:szCs w:val="24"/>
        </w:rPr>
        <w:t>nts treated</w:t>
      </w:r>
      <w:r w:rsidR="005F2D62" w:rsidRPr="00525260">
        <w:rPr>
          <w:rFonts w:cs="Arial"/>
          <w:sz w:val="24"/>
          <w:szCs w:val="24"/>
        </w:rPr>
        <w:t xml:space="preserve">.  </w:t>
      </w:r>
    </w:p>
    <w:p w:rsidR="00AD6C67" w:rsidRPr="00525260" w:rsidRDefault="00AD6C67" w:rsidP="00AD6C67">
      <w:pPr>
        <w:pStyle w:val="Single"/>
        <w:tabs>
          <w:tab w:val="clear" w:pos="567"/>
          <w:tab w:val="clear" w:pos="1134"/>
          <w:tab w:val="clear" w:pos="1701"/>
        </w:tabs>
        <w:spacing w:line="240" w:lineRule="atLeast"/>
        <w:jc w:val="both"/>
        <w:rPr>
          <w:rFonts w:cs="Arial"/>
          <w:sz w:val="24"/>
          <w:szCs w:val="24"/>
        </w:rPr>
      </w:pPr>
      <w:r w:rsidRPr="00525260">
        <w:rPr>
          <w:rFonts w:cs="Arial"/>
          <w:sz w:val="24"/>
          <w:szCs w:val="24"/>
        </w:rPr>
        <w:t xml:space="preserve">An </w:t>
      </w:r>
      <w:r w:rsidR="005F2D62" w:rsidRPr="00525260">
        <w:rPr>
          <w:rFonts w:cs="Arial"/>
          <w:sz w:val="24"/>
          <w:szCs w:val="24"/>
        </w:rPr>
        <w:t xml:space="preserve">extensive </w:t>
      </w:r>
      <w:r w:rsidRPr="00525260">
        <w:rPr>
          <w:rFonts w:cs="Arial"/>
          <w:sz w:val="24"/>
          <w:szCs w:val="24"/>
        </w:rPr>
        <w:t>aerial survey program was undertaken in March 201</w:t>
      </w:r>
      <w:r w:rsidR="00560E90" w:rsidRPr="00525260">
        <w:rPr>
          <w:rFonts w:cs="Arial"/>
          <w:sz w:val="24"/>
          <w:szCs w:val="24"/>
        </w:rPr>
        <w:t>6</w:t>
      </w:r>
      <w:r w:rsidRPr="00525260">
        <w:rPr>
          <w:rFonts w:cs="Arial"/>
          <w:sz w:val="24"/>
          <w:szCs w:val="24"/>
        </w:rPr>
        <w:t xml:space="preserve"> covering </w:t>
      </w:r>
      <w:r w:rsidR="005F2D62" w:rsidRPr="00525260">
        <w:rPr>
          <w:rFonts w:cs="Arial"/>
          <w:sz w:val="24"/>
          <w:szCs w:val="24"/>
        </w:rPr>
        <w:t>46,000</w:t>
      </w:r>
      <w:r w:rsidR="00560E90" w:rsidRPr="00525260">
        <w:rPr>
          <w:rFonts w:cs="Arial"/>
          <w:sz w:val="24"/>
          <w:szCs w:val="24"/>
        </w:rPr>
        <w:t xml:space="preserve"> hectares locating</w:t>
      </w:r>
      <w:r w:rsidR="000F5C95" w:rsidRPr="00525260">
        <w:rPr>
          <w:rFonts w:cs="Arial"/>
          <w:sz w:val="24"/>
          <w:szCs w:val="24"/>
        </w:rPr>
        <w:t xml:space="preserve"> 2</w:t>
      </w:r>
      <w:r w:rsidR="005F2D62" w:rsidRPr="00525260">
        <w:rPr>
          <w:rFonts w:cs="Arial"/>
          <w:sz w:val="24"/>
          <w:szCs w:val="24"/>
        </w:rPr>
        <w:t>51</w:t>
      </w:r>
      <w:r w:rsidR="000F5C95" w:rsidRPr="00525260">
        <w:rPr>
          <w:rFonts w:cs="Arial"/>
          <w:sz w:val="24"/>
          <w:szCs w:val="24"/>
        </w:rPr>
        <w:t>seeders.</w:t>
      </w:r>
    </w:p>
    <w:p w:rsidR="00AE67E2" w:rsidRPr="00525260" w:rsidRDefault="00AE67E2" w:rsidP="00AE67E2">
      <w:pPr>
        <w:pStyle w:val="Single"/>
        <w:spacing w:line="240" w:lineRule="atLeast"/>
        <w:rPr>
          <w:rFonts w:cs="Arial"/>
          <w:b/>
          <w:i/>
          <w:sz w:val="24"/>
          <w:szCs w:val="24"/>
        </w:rPr>
      </w:pPr>
    </w:p>
    <w:p w:rsidR="00AE67E2" w:rsidRPr="00525260" w:rsidRDefault="00FC42D7" w:rsidP="00AE67E2">
      <w:pPr>
        <w:pStyle w:val="Single"/>
        <w:spacing w:line="240" w:lineRule="atLeast"/>
        <w:jc w:val="both"/>
        <w:rPr>
          <w:rFonts w:cs="Arial"/>
          <w:sz w:val="24"/>
          <w:szCs w:val="24"/>
        </w:rPr>
      </w:pPr>
      <w:r w:rsidRPr="00525260">
        <w:rPr>
          <w:rFonts w:cs="Arial"/>
          <w:b/>
          <w:i/>
          <w:sz w:val="24"/>
          <w:szCs w:val="24"/>
        </w:rPr>
        <w:t>West Kimberley</w:t>
      </w:r>
      <w:r w:rsidR="00533CD3" w:rsidRPr="00525260">
        <w:rPr>
          <w:rFonts w:cs="Arial"/>
          <w:b/>
          <w:i/>
          <w:sz w:val="24"/>
          <w:szCs w:val="24"/>
        </w:rPr>
        <w:t>:</w:t>
      </w:r>
      <w:r w:rsidR="00533CD3" w:rsidRPr="00525260">
        <w:rPr>
          <w:rFonts w:cs="Arial"/>
          <w:sz w:val="24"/>
          <w:szCs w:val="24"/>
        </w:rPr>
        <w:t xml:space="preserve"> </w:t>
      </w:r>
      <w:r w:rsidR="005F2D62" w:rsidRPr="00525260">
        <w:rPr>
          <w:rFonts w:cs="Arial"/>
          <w:sz w:val="24"/>
          <w:szCs w:val="24"/>
        </w:rPr>
        <w:t>The aerial camera survey (Aquila) has demonstrated a superior detection rate of plants at higher speeds.  From 2018, aerial work will be optimized for camera speed, flying at 100 km/hour halving helicopter costs.  21,500 hectares was searched at 50-metre spacing with observer’s detecting 35 flowering vines (all controlled).  A further 19 vines were found in Aquila images.</w:t>
      </w:r>
    </w:p>
    <w:p w:rsidR="005F2D62" w:rsidRPr="00525260" w:rsidRDefault="005F2D62" w:rsidP="00AE67E2">
      <w:pPr>
        <w:pStyle w:val="Single"/>
        <w:spacing w:line="240" w:lineRule="atLeast"/>
        <w:jc w:val="both"/>
        <w:rPr>
          <w:rFonts w:cs="Arial"/>
          <w:sz w:val="24"/>
          <w:szCs w:val="24"/>
        </w:rPr>
      </w:pPr>
      <w:r w:rsidRPr="00525260">
        <w:rPr>
          <w:rFonts w:cs="Arial"/>
          <w:sz w:val="24"/>
          <w:szCs w:val="24"/>
        </w:rPr>
        <w:t>Ground crews searched 2,600 hectares at 10 and 15-metre spacing in 140 ground person days.  25 flowering rubber vine (only 3 previously seeded), 707 adult, 167 juvenile and 185 seedlings were destroyed.</w:t>
      </w:r>
    </w:p>
    <w:p w:rsidR="000F5C95" w:rsidRPr="00525260" w:rsidRDefault="000F5C95" w:rsidP="00FC42D7">
      <w:pPr>
        <w:pStyle w:val="Single"/>
        <w:tabs>
          <w:tab w:val="clear" w:pos="567"/>
          <w:tab w:val="clear" w:pos="1134"/>
          <w:tab w:val="clear" w:pos="1701"/>
        </w:tabs>
        <w:spacing w:line="240" w:lineRule="atLeast"/>
        <w:jc w:val="both"/>
        <w:rPr>
          <w:rFonts w:cs="Arial"/>
          <w:sz w:val="24"/>
          <w:szCs w:val="24"/>
        </w:rPr>
      </w:pPr>
    </w:p>
    <w:p w:rsidR="00FC42D7" w:rsidRPr="00525260" w:rsidRDefault="00BC0956" w:rsidP="00FC42D7">
      <w:pPr>
        <w:spacing w:before="0"/>
        <w:jc w:val="both"/>
        <w:rPr>
          <w:b/>
          <w:bCs/>
          <w:sz w:val="28"/>
          <w:szCs w:val="28"/>
        </w:rPr>
      </w:pPr>
      <w:r w:rsidRPr="00525260">
        <w:rPr>
          <w:b/>
          <w:bCs/>
          <w:sz w:val="28"/>
          <w:szCs w:val="28"/>
        </w:rPr>
        <w:t xml:space="preserve">Weed subsidies </w:t>
      </w:r>
    </w:p>
    <w:p w:rsidR="00FC42D7" w:rsidRPr="00525260" w:rsidRDefault="00453776" w:rsidP="00FC42D7">
      <w:pPr>
        <w:spacing w:before="0"/>
        <w:jc w:val="both"/>
        <w:rPr>
          <w:b/>
          <w:bCs/>
          <w:sz w:val="24"/>
          <w:szCs w:val="24"/>
        </w:rPr>
      </w:pPr>
      <w:r w:rsidRPr="00525260">
        <w:rPr>
          <w:bCs/>
          <w:sz w:val="24"/>
          <w:szCs w:val="24"/>
        </w:rPr>
        <w:t>Weed subsidies were paid out to a number of pastoral stations for the control of declared weeds on properties.</w:t>
      </w:r>
      <w:r w:rsidR="00EE5979" w:rsidRPr="00525260">
        <w:rPr>
          <w:b/>
          <w:bCs/>
          <w:sz w:val="24"/>
          <w:szCs w:val="24"/>
        </w:rPr>
        <w:t xml:space="preserve"> </w:t>
      </w:r>
    </w:p>
    <w:sectPr w:rsidR="00FC42D7" w:rsidRPr="00525260">
      <w:footerReference w:type="even" r:id="rId8"/>
      <w:footerReference w:type="default" r:id="rId9"/>
      <w:pgSz w:w="12240" w:h="15840"/>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1C" w:rsidRDefault="000D321C">
      <w:r>
        <w:separator/>
      </w:r>
    </w:p>
  </w:endnote>
  <w:endnote w:type="continuationSeparator" w:id="0">
    <w:p w:rsidR="000D321C" w:rsidRDefault="000D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C5" w:rsidRDefault="00CB1DC5" w:rsidP="007E3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DC5" w:rsidRDefault="00CB1DC5" w:rsidP="007E3B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5E" w:rsidRDefault="0041415E">
    <w:pPr>
      <w:pStyle w:val="Footer"/>
      <w:jc w:val="right"/>
    </w:pPr>
    <w:r>
      <w:fldChar w:fldCharType="begin"/>
    </w:r>
    <w:r>
      <w:instrText xml:space="preserve"> PAGE   \* MERGEFORMAT </w:instrText>
    </w:r>
    <w:r>
      <w:fldChar w:fldCharType="separate"/>
    </w:r>
    <w:r w:rsidR="004E0444">
      <w:rPr>
        <w:noProof/>
      </w:rPr>
      <w:t>1</w:t>
    </w:r>
    <w:r>
      <w:rPr>
        <w:noProof/>
      </w:rPr>
      <w:fldChar w:fldCharType="end"/>
    </w:r>
  </w:p>
  <w:p w:rsidR="00CB1DC5" w:rsidRDefault="00CB1DC5" w:rsidP="007E3B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1C" w:rsidRDefault="000D321C">
      <w:r>
        <w:separator/>
      </w:r>
    </w:p>
  </w:footnote>
  <w:footnote w:type="continuationSeparator" w:id="0">
    <w:p w:rsidR="000D321C" w:rsidRDefault="000D3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95"/>
    <w:multiLevelType w:val="hybridMultilevel"/>
    <w:tmpl w:val="7310A9B4"/>
    <w:lvl w:ilvl="0" w:tplc="B2AC0816">
      <w:start w:val="1"/>
      <w:numFmt w:val="bullet"/>
      <w:lvlText w:val=""/>
      <w:lvlJc w:val="left"/>
      <w:pPr>
        <w:tabs>
          <w:tab w:val="num" w:pos="284"/>
        </w:tabs>
        <w:ind w:left="284" w:hanging="284"/>
      </w:pPr>
      <w:rPr>
        <w:rFonts w:ascii="Symbol" w:hAnsi="Symbol" w:hint="default"/>
        <w:color w:val="auto"/>
      </w:rPr>
    </w:lvl>
    <w:lvl w:ilvl="1" w:tplc="BA4A48AE">
      <w:start w:val="1"/>
      <w:numFmt w:val="bullet"/>
      <w:lvlText w:val="o"/>
      <w:lvlJc w:val="left"/>
      <w:pPr>
        <w:tabs>
          <w:tab w:val="num" w:pos="1440"/>
        </w:tabs>
        <w:ind w:left="1440" w:hanging="360"/>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BD336C"/>
    <w:multiLevelType w:val="hybridMultilevel"/>
    <w:tmpl w:val="C9A8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351D53"/>
    <w:multiLevelType w:val="hybridMultilevel"/>
    <w:tmpl w:val="D4FC4B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33F6777"/>
    <w:multiLevelType w:val="hybridMultilevel"/>
    <w:tmpl w:val="C3529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B51583"/>
    <w:multiLevelType w:val="hybridMultilevel"/>
    <w:tmpl w:val="DD06C3B2"/>
    <w:lvl w:ilvl="0" w:tplc="0C090001">
      <w:start w:val="1"/>
      <w:numFmt w:val="bullet"/>
      <w:lvlText w:val=""/>
      <w:lvlJc w:val="left"/>
      <w:pPr>
        <w:tabs>
          <w:tab w:val="num" w:pos="360"/>
        </w:tabs>
        <w:ind w:left="360" w:hanging="360"/>
      </w:pPr>
      <w:rPr>
        <w:rFonts w:ascii="Symbol" w:hAnsi="Symbol" w:hint="default"/>
      </w:rPr>
    </w:lvl>
    <w:lvl w:ilvl="1" w:tplc="82661D14">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3CBC3E20"/>
    <w:multiLevelType w:val="hybridMultilevel"/>
    <w:tmpl w:val="190A0886"/>
    <w:lvl w:ilvl="0" w:tplc="B2AC081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602109"/>
    <w:multiLevelType w:val="hybridMultilevel"/>
    <w:tmpl w:val="5438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D0"/>
    <w:rsid w:val="00001668"/>
    <w:rsid w:val="00007CCE"/>
    <w:rsid w:val="000142E6"/>
    <w:rsid w:val="00014716"/>
    <w:rsid w:val="000169BF"/>
    <w:rsid w:val="00022B15"/>
    <w:rsid w:val="00023B1F"/>
    <w:rsid w:val="0002537B"/>
    <w:rsid w:val="00033523"/>
    <w:rsid w:val="0003440D"/>
    <w:rsid w:val="0004096E"/>
    <w:rsid w:val="000415A0"/>
    <w:rsid w:val="00041B22"/>
    <w:rsid w:val="00056FBC"/>
    <w:rsid w:val="000617A6"/>
    <w:rsid w:val="000679D4"/>
    <w:rsid w:val="00070B5D"/>
    <w:rsid w:val="00073BD7"/>
    <w:rsid w:val="0007572D"/>
    <w:rsid w:val="00076525"/>
    <w:rsid w:val="00086C8A"/>
    <w:rsid w:val="000910EA"/>
    <w:rsid w:val="0009119F"/>
    <w:rsid w:val="00094DD3"/>
    <w:rsid w:val="000A3A99"/>
    <w:rsid w:val="000A3AEA"/>
    <w:rsid w:val="000B4719"/>
    <w:rsid w:val="000C0B64"/>
    <w:rsid w:val="000C1682"/>
    <w:rsid w:val="000D321C"/>
    <w:rsid w:val="000D3532"/>
    <w:rsid w:val="000D46DA"/>
    <w:rsid w:val="000D7427"/>
    <w:rsid w:val="000E08EC"/>
    <w:rsid w:val="000E41F0"/>
    <w:rsid w:val="000E6A92"/>
    <w:rsid w:val="000F46AD"/>
    <w:rsid w:val="000F5C95"/>
    <w:rsid w:val="000F5E83"/>
    <w:rsid w:val="00101C28"/>
    <w:rsid w:val="00111756"/>
    <w:rsid w:val="00127AB3"/>
    <w:rsid w:val="00136222"/>
    <w:rsid w:val="001366A3"/>
    <w:rsid w:val="001414D9"/>
    <w:rsid w:val="001439AB"/>
    <w:rsid w:val="0014508A"/>
    <w:rsid w:val="00154414"/>
    <w:rsid w:val="0017208E"/>
    <w:rsid w:val="00181211"/>
    <w:rsid w:val="00183DDA"/>
    <w:rsid w:val="00187A37"/>
    <w:rsid w:val="00194340"/>
    <w:rsid w:val="001A39C8"/>
    <w:rsid w:val="001B3A7C"/>
    <w:rsid w:val="001B4919"/>
    <w:rsid w:val="001C5359"/>
    <w:rsid w:val="001D0E56"/>
    <w:rsid w:val="001D1873"/>
    <w:rsid w:val="001D42FB"/>
    <w:rsid w:val="001D6692"/>
    <w:rsid w:val="001E01E2"/>
    <w:rsid w:val="001E1815"/>
    <w:rsid w:val="001E1F22"/>
    <w:rsid w:val="001F20EA"/>
    <w:rsid w:val="001F39CF"/>
    <w:rsid w:val="001F3C80"/>
    <w:rsid w:val="001F4D5C"/>
    <w:rsid w:val="00203921"/>
    <w:rsid w:val="00205383"/>
    <w:rsid w:val="002117CE"/>
    <w:rsid w:val="00211AFF"/>
    <w:rsid w:val="00212515"/>
    <w:rsid w:val="00213289"/>
    <w:rsid w:val="0021363F"/>
    <w:rsid w:val="002148FF"/>
    <w:rsid w:val="00214BF1"/>
    <w:rsid w:val="00222799"/>
    <w:rsid w:val="00224AAA"/>
    <w:rsid w:val="002406A2"/>
    <w:rsid w:val="00251908"/>
    <w:rsid w:val="0025222E"/>
    <w:rsid w:val="00256286"/>
    <w:rsid w:val="00261D0A"/>
    <w:rsid w:val="002663FE"/>
    <w:rsid w:val="0027501F"/>
    <w:rsid w:val="00275786"/>
    <w:rsid w:val="002760C9"/>
    <w:rsid w:val="0027773F"/>
    <w:rsid w:val="00280AC4"/>
    <w:rsid w:val="002853E2"/>
    <w:rsid w:val="002859BE"/>
    <w:rsid w:val="00285A07"/>
    <w:rsid w:val="00285D72"/>
    <w:rsid w:val="00293001"/>
    <w:rsid w:val="002A075A"/>
    <w:rsid w:val="002A14AF"/>
    <w:rsid w:val="002A1A20"/>
    <w:rsid w:val="002A759A"/>
    <w:rsid w:val="002B6CB1"/>
    <w:rsid w:val="002C1AB7"/>
    <w:rsid w:val="002C3C68"/>
    <w:rsid w:val="002C6E71"/>
    <w:rsid w:val="002C7AD4"/>
    <w:rsid w:val="002D0A2B"/>
    <w:rsid w:val="002D21CD"/>
    <w:rsid w:val="002E5A98"/>
    <w:rsid w:val="002E7326"/>
    <w:rsid w:val="002F20CA"/>
    <w:rsid w:val="002F497E"/>
    <w:rsid w:val="00301019"/>
    <w:rsid w:val="003104A4"/>
    <w:rsid w:val="003263F8"/>
    <w:rsid w:val="00327899"/>
    <w:rsid w:val="00331F50"/>
    <w:rsid w:val="003404DC"/>
    <w:rsid w:val="0034563A"/>
    <w:rsid w:val="00356094"/>
    <w:rsid w:val="003601F5"/>
    <w:rsid w:val="00380FEC"/>
    <w:rsid w:val="0038165D"/>
    <w:rsid w:val="00383A94"/>
    <w:rsid w:val="00386BBB"/>
    <w:rsid w:val="003934A6"/>
    <w:rsid w:val="003A35E2"/>
    <w:rsid w:val="003A3A7B"/>
    <w:rsid w:val="003A6FA9"/>
    <w:rsid w:val="003B0715"/>
    <w:rsid w:val="003B5468"/>
    <w:rsid w:val="003B60EF"/>
    <w:rsid w:val="003B6B99"/>
    <w:rsid w:val="003C201E"/>
    <w:rsid w:val="003C534F"/>
    <w:rsid w:val="003C5941"/>
    <w:rsid w:val="003D375A"/>
    <w:rsid w:val="003D5CF7"/>
    <w:rsid w:val="003E32A3"/>
    <w:rsid w:val="003E365A"/>
    <w:rsid w:val="003F2B16"/>
    <w:rsid w:val="003F3A22"/>
    <w:rsid w:val="003F46EF"/>
    <w:rsid w:val="003F5F25"/>
    <w:rsid w:val="0040375B"/>
    <w:rsid w:val="00407875"/>
    <w:rsid w:val="0041305C"/>
    <w:rsid w:val="0041415E"/>
    <w:rsid w:val="00416341"/>
    <w:rsid w:val="00416C19"/>
    <w:rsid w:val="004203D7"/>
    <w:rsid w:val="00420DA9"/>
    <w:rsid w:val="00423B4E"/>
    <w:rsid w:val="00425BDA"/>
    <w:rsid w:val="00427233"/>
    <w:rsid w:val="004359C4"/>
    <w:rsid w:val="00446FF4"/>
    <w:rsid w:val="00453776"/>
    <w:rsid w:val="00470050"/>
    <w:rsid w:val="00470495"/>
    <w:rsid w:val="004760BA"/>
    <w:rsid w:val="00480427"/>
    <w:rsid w:val="004817F3"/>
    <w:rsid w:val="00482546"/>
    <w:rsid w:val="00483BF9"/>
    <w:rsid w:val="00496D34"/>
    <w:rsid w:val="004A0C56"/>
    <w:rsid w:val="004A223B"/>
    <w:rsid w:val="004A3BA7"/>
    <w:rsid w:val="004B358D"/>
    <w:rsid w:val="004B5CF7"/>
    <w:rsid w:val="004C3850"/>
    <w:rsid w:val="004C7471"/>
    <w:rsid w:val="004D2DB0"/>
    <w:rsid w:val="004D49EE"/>
    <w:rsid w:val="004E0444"/>
    <w:rsid w:val="004E1FF2"/>
    <w:rsid w:val="004E7FFA"/>
    <w:rsid w:val="004F47ED"/>
    <w:rsid w:val="004F7616"/>
    <w:rsid w:val="00502C53"/>
    <w:rsid w:val="00505570"/>
    <w:rsid w:val="0050688F"/>
    <w:rsid w:val="0050778F"/>
    <w:rsid w:val="005129E8"/>
    <w:rsid w:val="00512DF5"/>
    <w:rsid w:val="0051580E"/>
    <w:rsid w:val="00523C64"/>
    <w:rsid w:val="00525260"/>
    <w:rsid w:val="00526223"/>
    <w:rsid w:val="0052772F"/>
    <w:rsid w:val="00533CD3"/>
    <w:rsid w:val="00543DDC"/>
    <w:rsid w:val="00543E53"/>
    <w:rsid w:val="00555E59"/>
    <w:rsid w:val="00560E90"/>
    <w:rsid w:val="00563FFC"/>
    <w:rsid w:val="00581DC7"/>
    <w:rsid w:val="00583D36"/>
    <w:rsid w:val="00586A96"/>
    <w:rsid w:val="00587015"/>
    <w:rsid w:val="005A6DB3"/>
    <w:rsid w:val="005C2003"/>
    <w:rsid w:val="005C3898"/>
    <w:rsid w:val="005C6F8A"/>
    <w:rsid w:val="005C7D7B"/>
    <w:rsid w:val="005D2997"/>
    <w:rsid w:val="005D2DAB"/>
    <w:rsid w:val="005F2D62"/>
    <w:rsid w:val="00600D8C"/>
    <w:rsid w:val="00604BB6"/>
    <w:rsid w:val="006075FB"/>
    <w:rsid w:val="0061006A"/>
    <w:rsid w:val="00610361"/>
    <w:rsid w:val="00622AC3"/>
    <w:rsid w:val="00633230"/>
    <w:rsid w:val="00643D2E"/>
    <w:rsid w:val="006444F4"/>
    <w:rsid w:val="00645652"/>
    <w:rsid w:val="00646F1E"/>
    <w:rsid w:val="00651966"/>
    <w:rsid w:val="006519A5"/>
    <w:rsid w:val="00651AF4"/>
    <w:rsid w:val="006529A8"/>
    <w:rsid w:val="00653E59"/>
    <w:rsid w:val="00655178"/>
    <w:rsid w:val="00657D1C"/>
    <w:rsid w:val="00664600"/>
    <w:rsid w:val="0068032F"/>
    <w:rsid w:val="00681187"/>
    <w:rsid w:val="0069335D"/>
    <w:rsid w:val="006944DA"/>
    <w:rsid w:val="00695E1A"/>
    <w:rsid w:val="006A5ADF"/>
    <w:rsid w:val="006B6292"/>
    <w:rsid w:val="006C2AA0"/>
    <w:rsid w:val="006C48AD"/>
    <w:rsid w:val="006C652E"/>
    <w:rsid w:val="006D0578"/>
    <w:rsid w:val="006D3E08"/>
    <w:rsid w:val="006E0007"/>
    <w:rsid w:val="006E1727"/>
    <w:rsid w:val="006E3635"/>
    <w:rsid w:val="006E4D56"/>
    <w:rsid w:val="006F05C0"/>
    <w:rsid w:val="007059BF"/>
    <w:rsid w:val="0071173A"/>
    <w:rsid w:val="007138AB"/>
    <w:rsid w:val="00717F23"/>
    <w:rsid w:val="007367AB"/>
    <w:rsid w:val="00751FDC"/>
    <w:rsid w:val="00757EA9"/>
    <w:rsid w:val="007660CC"/>
    <w:rsid w:val="00781925"/>
    <w:rsid w:val="00791844"/>
    <w:rsid w:val="00796A60"/>
    <w:rsid w:val="007A7039"/>
    <w:rsid w:val="007B1B8B"/>
    <w:rsid w:val="007B458A"/>
    <w:rsid w:val="007B5472"/>
    <w:rsid w:val="007B617C"/>
    <w:rsid w:val="007C65DD"/>
    <w:rsid w:val="007C6804"/>
    <w:rsid w:val="007D0E61"/>
    <w:rsid w:val="007E1DF2"/>
    <w:rsid w:val="007E3B7C"/>
    <w:rsid w:val="007E455B"/>
    <w:rsid w:val="007F5984"/>
    <w:rsid w:val="00800576"/>
    <w:rsid w:val="00802B51"/>
    <w:rsid w:val="00802BD7"/>
    <w:rsid w:val="00804E04"/>
    <w:rsid w:val="008060CC"/>
    <w:rsid w:val="00820475"/>
    <w:rsid w:val="0082068B"/>
    <w:rsid w:val="00825E34"/>
    <w:rsid w:val="0082608D"/>
    <w:rsid w:val="008267FF"/>
    <w:rsid w:val="00837FD1"/>
    <w:rsid w:val="00840EAE"/>
    <w:rsid w:val="008670C0"/>
    <w:rsid w:val="008674C2"/>
    <w:rsid w:val="0087280B"/>
    <w:rsid w:val="0088700F"/>
    <w:rsid w:val="008A2A2F"/>
    <w:rsid w:val="008A51D0"/>
    <w:rsid w:val="008A6313"/>
    <w:rsid w:val="008A7E60"/>
    <w:rsid w:val="008B3ED7"/>
    <w:rsid w:val="008D35F5"/>
    <w:rsid w:val="008E0F87"/>
    <w:rsid w:val="008F0A66"/>
    <w:rsid w:val="009024C7"/>
    <w:rsid w:val="009112D2"/>
    <w:rsid w:val="00912FA9"/>
    <w:rsid w:val="00913131"/>
    <w:rsid w:val="00914181"/>
    <w:rsid w:val="0094115D"/>
    <w:rsid w:val="009477AE"/>
    <w:rsid w:val="00952592"/>
    <w:rsid w:val="00961594"/>
    <w:rsid w:val="009755C5"/>
    <w:rsid w:val="00976B2B"/>
    <w:rsid w:val="00977FE5"/>
    <w:rsid w:val="009A6AE9"/>
    <w:rsid w:val="009B4D25"/>
    <w:rsid w:val="009B54AA"/>
    <w:rsid w:val="009C3ACE"/>
    <w:rsid w:val="009C54CD"/>
    <w:rsid w:val="009C7AE0"/>
    <w:rsid w:val="009D4324"/>
    <w:rsid w:val="009D762D"/>
    <w:rsid w:val="009E22B0"/>
    <w:rsid w:val="009E6C02"/>
    <w:rsid w:val="009F4370"/>
    <w:rsid w:val="00A00ED8"/>
    <w:rsid w:val="00A1582E"/>
    <w:rsid w:val="00A22BD5"/>
    <w:rsid w:val="00A26CFE"/>
    <w:rsid w:val="00A57EF6"/>
    <w:rsid w:val="00A67B7D"/>
    <w:rsid w:val="00A7483D"/>
    <w:rsid w:val="00A80A2F"/>
    <w:rsid w:val="00A82F56"/>
    <w:rsid w:val="00A903C0"/>
    <w:rsid w:val="00A90A48"/>
    <w:rsid w:val="00A91E1B"/>
    <w:rsid w:val="00A929BA"/>
    <w:rsid w:val="00A942A3"/>
    <w:rsid w:val="00AA6E91"/>
    <w:rsid w:val="00AB6ADA"/>
    <w:rsid w:val="00AC6711"/>
    <w:rsid w:val="00AD5FA1"/>
    <w:rsid w:val="00AD6C67"/>
    <w:rsid w:val="00AD7006"/>
    <w:rsid w:val="00AE4F14"/>
    <w:rsid w:val="00AE67E2"/>
    <w:rsid w:val="00AE7B54"/>
    <w:rsid w:val="00B05F69"/>
    <w:rsid w:val="00B07709"/>
    <w:rsid w:val="00B07AC6"/>
    <w:rsid w:val="00B1094A"/>
    <w:rsid w:val="00B11D31"/>
    <w:rsid w:val="00B32A3F"/>
    <w:rsid w:val="00B33BAF"/>
    <w:rsid w:val="00B37791"/>
    <w:rsid w:val="00B37DCD"/>
    <w:rsid w:val="00B42F2F"/>
    <w:rsid w:val="00B433A5"/>
    <w:rsid w:val="00B44A76"/>
    <w:rsid w:val="00B462B1"/>
    <w:rsid w:val="00B61C4E"/>
    <w:rsid w:val="00B630A0"/>
    <w:rsid w:val="00B71829"/>
    <w:rsid w:val="00B76143"/>
    <w:rsid w:val="00B8422F"/>
    <w:rsid w:val="00BA1320"/>
    <w:rsid w:val="00BA66AC"/>
    <w:rsid w:val="00BB121C"/>
    <w:rsid w:val="00BB364C"/>
    <w:rsid w:val="00BC0956"/>
    <w:rsid w:val="00BC70AA"/>
    <w:rsid w:val="00BD1F8A"/>
    <w:rsid w:val="00BD54DA"/>
    <w:rsid w:val="00C066B7"/>
    <w:rsid w:val="00C20376"/>
    <w:rsid w:val="00C20FEB"/>
    <w:rsid w:val="00C26D66"/>
    <w:rsid w:val="00C340EC"/>
    <w:rsid w:val="00C43D4A"/>
    <w:rsid w:val="00C44AF8"/>
    <w:rsid w:val="00C4550B"/>
    <w:rsid w:val="00C46AAD"/>
    <w:rsid w:val="00C51A3C"/>
    <w:rsid w:val="00C52457"/>
    <w:rsid w:val="00C53E06"/>
    <w:rsid w:val="00C66745"/>
    <w:rsid w:val="00C67BAA"/>
    <w:rsid w:val="00C70458"/>
    <w:rsid w:val="00C75C94"/>
    <w:rsid w:val="00C763B2"/>
    <w:rsid w:val="00C900FD"/>
    <w:rsid w:val="00C91510"/>
    <w:rsid w:val="00C95F74"/>
    <w:rsid w:val="00CA26E8"/>
    <w:rsid w:val="00CB0252"/>
    <w:rsid w:val="00CB1DC5"/>
    <w:rsid w:val="00CB5D24"/>
    <w:rsid w:val="00CB6B63"/>
    <w:rsid w:val="00CC0B44"/>
    <w:rsid w:val="00CC159E"/>
    <w:rsid w:val="00CC1977"/>
    <w:rsid w:val="00CC52FD"/>
    <w:rsid w:val="00CD7A97"/>
    <w:rsid w:val="00CE5693"/>
    <w:rsid w:val="00CF3C5F"/>
    <w:rsid w:val="00D00CC8"/>
    <w:rsid w:val="00D038D8"/>
    <w:rsid w:val="00D46488"/>
    <w:rsid w:val="00D5010A"/>
    <w:rsid w:val="00D61944"/>
    <w:rsid w:val="00D61A7A"/>
    <w:rsid w:val="00D622FF"/>
    <w:rsid w:val="00D70344"/>
    <w:rsid w:val="00D74C78"/>
    <w:rsid w:val="00D80AB0"/>
    <w:rsid w:val="00D82E66"/>
    <w:rsid w:val="00D85E61"/>
    <w:rsid w:val="00D878AB"/>
    <w:rsid w:val="00D94D47"/>
    <w:rsid w:val="00DA4E97"/>
    <w:rsid w:val="00DA6AF6"/>
    <w:rsid w:val="00DB048F"/>
    <w:rsid w:val="00DC01AA"/>
    <w:rsid w:val="00DC5A3B"/>
    <w:rsid w:val="00DC657D"/>
    <w:rsid w:val="00DD293A"/>
    <w:rsid w:val="00DD2E11"/>
    <w:rsid w:val="00DE5726"/>
    <w:rsid w:val="00E04C3D"/>
    <w:rsid w:val="00E05C12"/>
    <w:rsid w:val="00E05DD8"/>
    <w:rsid w:val="00E1245B"/>
    <w:rsid w:val="00E145BB"/>
    <w:rsid w:val="00E178DA"/>
    <w:rsid w:val="00E24725"/>
    <w:rsid w:val="00E43D01"/>
    <w:rsid w:val="00E43E8D"/>
    <w:rsid w:val="00E45E42"/>
    <w:rsid w:val="00E532AE"/>
    <w:rsid w:val="00E53BA5"/>
    <w:rsid w:val="00E60E10"/>
    <w:rsid w:val="00E67137"/>
    <w:rsid w:val="00E84737"/>
    <w:rsid w:val="00EA54CD"/>
    <w:rsid w:val="00EC1CE8"/>
    <w:rsid w:val="00EC3286"/>
    <w:rsid w:val="00ED0A40"/>
    <w:rsid w:val="00ED1BA0"/>
    <w:rsid w:val="00EE5979"/>
    <w:rsid w:val="00EF76EB"/>
    <w:rsid w:val="00F02BB5"/>
    <w:rsid w:val="00F160BD"/>
    <w:rsid w:val="00F16435"/>
    <w:rsid w:val="00F16835"/>
    <w:rsid w:val="00F40F16"/>
    <w:rsid w:val="00F472F1"/>
    <w:rsid w:val="00F52AD1"/>
    <w:rsid w:val="00F5350F"/>
    <w:rsid w:val="00F613E3"/>
    <w:rsid w:val="00F72BBE"/>
    <w:rsid w:val="00F83435"/>
    <w:rsid w:val="00F9070B"/>
    <w:rsid w:val="00F92489"/>
    <w:rsid w:val="00F97DAF"/>
    <w:rsid w:val="00FA1FBD"/>
    <w:rsid w:val="00FA6712"/>
    <w:rsid w:val="00FB3C74"/>
    <w:rsid w:val="00FB753C"/>
    <w:rsid w:val="00FC138B"/>
    <w:rsid w:val="00FC4177"/>
    <w:rsid w:val="00FC42D7"/>
    <w:rsid w:val="00FC4AF2"/>
    <w:rsid w:val="00FE0E62"/>
    <w:rsid w:val="00FF5CC5"/>
    <w:rsid w:val="00FF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74"/>
    <w:pPr>
      <w:widowControl w:val="0"/>
      <w:tabs>
        <w:tab w:val="left" w:pos="567"/>
        <w:tab w:val="left" w:pos="1134"/>
        <w:tab w:val="left" w:pos="1701"/>
      </w:tabs>
      <w:spacing w:before="240"/>
    </w:pPr>
    <w:rPr>
      <w:rFonts w:ascii="Arial" w:hAnsi="Arial" w:cs="Arial"/>
      <w:sz w:val="22"/>
      <w:szCs w:val="22"/>
      <w:lang w:eastAsia="en-US"/>
    </w:rPr>
  </w:style>
  <w:style w:type="paragraph" w:styleId="Heading1">
    <w:name w:val="heading 1"/>
    <w:basedOn w:val="Normal"/>
    <w:next w:val="Para"/>
    <w:qFormat/>
    <w:rsid w:val="00C95F74"/>
    <w:pPr>
      <w:spacing w:before="120" w:after="120"/>
      <w:jc w:val="center"/>
      <w:outlineLvl w:val="0"/>
    </w:pPr>
    <w:rPr>
      <w:rFonts w:ascii="Trebuchet MS" w:hAnsi="Trebuchet MS" w:cs="Trebuchet MS"/>
      <w:b/>
      <w:bCs/>
      <w:caps/>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
    <w:name w:val="Para"/>
    <w:basedOn w:val="Normal"/>
    <w:next w:val="Normal"/>
    <w:rsid w:val="00C95F74"/>
    <w:pPr>
      <w:spacing w:before="120"/>
    </w:pPr>
  </w:style>
  <w:style w:type="paragraph" w:styleId="Footer">
    <w:name w:val="footer"/>
    <w:basedOn w:val="Normal"/>
    <w:link w:val="FooterChar"/>
    <w:uiPriority w:val="99"/>
    <w:rsid w:val="007E3B7C"/>
    <w:pPr>
      <w:tabs>
        <w:tab w:val="clear" w:pos="567"/>
        <w:tab w:val="clear" w:pos="1134"/>
        <w:tab w:val="clear" w:pos="1701"/>
        <w:tab w:val="center" w:pos="4320"/>
        <w:tab w:val="right" w:pos="8640"/>
      </w:tabs>
    </w:pPr>
    <w:rPr>
      <w:rFonts w:cs="Times New Roman"/>
      <w:lang w:val="x-none"/>
    </w:rPr>
  </w:style>
  <w:style w:type="character" w:styleId="PageNumber">
    <w:name w:val="page number"/>
    <w:basedOn w:val="DefaultParagraphFont"/>
    <w:rsid w:val="007E3B7C"/>
  </w:style>
  <w:style w:type="paragraph" w:customStyle="1" w:styleId="Single">
    <w:name w:val="Single"/>
    <w:basedOn w:val="Normal"/>
    <w:uiPriority w:val="99"/>
    <w:rsid w:val="002E7326"/>
    <w:pPr>
      <w:widowControl/>
      <w:tabs>
        <w:tab w:val="left" w:pos="567"/>
        <w:tab w:val="left" w:pos="1134"/>
        <w:tab w:val="left" w:pos="1701"/>
      </w:tabs>
      <w:spacing w:before="0"/>
    </w:pPr>
    <w:rPr>
      <w:rFonts w:cs="Times New Roman"/>
      <w:szCs w:val="20"/>
      <w:lang w:eastAsia="en-AU"/>
    </w:rPr>
  </w:style>
  <w:style w:type="character" w:styleId="CommentReference">
    <w:name w:val="annotation reference"/>
    <w:rsid w:val="00914181"/>
    <w:rPr>
      <w:sz w:val="16"/>
      <w:szCs w:val="16"/>
    </w:rPr>
  </w:style>
  <w:style w:type="paragraph" w:styleId="CommentText">
    <w:name w:val="annotation text"/>
    <w:basedOn w:val="Normal"/>
    <w:link w:val="CommentTextChar"/>
    <w:rsid w:val="00914181"/>
    <w:rPr>
      <w:rFonts w:cs="Times New Roman"/>
      <w:sz w:val="20"/>
      <w:szCs w:val="20"/>
      <w:lang w:val="x-none"/>
    </w:rPr>
  </w:style>
  <w:style w:type="character" w:customStyle="1" w:styleId="CommentTextChar">
    <w:name w:val="Comment Text Char"/>
    <w:link w:val="CommentText"/>
    <w:rsid w:val="00914181"/>
    <w:rPr>
      <w:rFonts w:ascii="Arial" w:hAnsi="Arial" w:cs="Arial"/>
      <w:lang w:eastAsia="en-US"/>
    </w:rPr>
  </w:style>
  <w:style w:type="paragraph" w:styleId="CommentSubject">
    <w:name w:val="annotation subject"/>
    <w:basedOn w:val="CommentText"/>
    <w:next w:val="CommentText"/>
    <w:link w:val="CommentSubjectChar"/>
    <w:rsid w:val="00914181"/>
    <w:rPr>
      <w:b/>
      <w:bCs/>
    </w:rPr>
  </w:style>
  <w:style w:type="character" w:customStyle="1" w:styleId="CommentSubjectChar">
    <w:name w:val="Comment Subject Char"/>
    <w:link w:val="CommentSubject"/>
    <w:rsid w:val="00914181"/>
    <w:rPr>
      <w:rFonts w:ascii="Arial" w:hAnsi="Arial" w:cs="Arial"/>
      <w:b/>
      <w:bCs/>
      <w:lang w:eastAsia="en-US"/>
    </w:rPr>
  </w:style>
  <w:style w:type="paragraph" w:styleId="BalloonText">
    <w:name w:val="Balloon Text"/>
    <w:basedOn w:val="Normal"/>
    <w:link w:val="BalloonTextChar"/>
    <w:rsid w:val="00914181"/>
    <w:pPr>
      <w:spacing w:before="0"/>
    </w:pPr>
    <w:rPr>
      <w:rFonts w:ascii="Tahoma" w:hAnsi="Tahoma" w:cs="Times New Roman"/>
      <w:sz w:val="16"/>
      <w:szCs w:val="16"/>
      <w:lang w:val="x-none"/>
    </w:rPr>
  </w:style>
  <w:style w:type="character" w:customStyle="1" w:styleId="BalloonTextChar">
    <w:name w:val="Balloon Text Char"/>
    <w:link w:val="BalloonText"/>
    <w:rsid w:val="00914181"/>
    <w:rPr>
      <w:rFonts w:ascii="Tahoma" w:hAnsi="Tahoma" w:cs="Tahoma"/>
      <w:sz w:val="16"/>
      <w:szCs w:val="16"/>
      <w:lang w:eastAsia="en-US"/>
    </w:rPr>
  </w:style>
  <w:style w:type="paragraph" w:styleId="ListParagraph">
    <w:name w:val="List Paragraph"/>
    <w:basedOn w:val="Normal"/>
    <w:uiPriority w:val="34"/>
    <w:qFormat/>
    <w:rsid w:val="004E7FFA"/>
    <w:pPr>
      <w:widowControl/>
      <w:tabs>
        <w:tab w:val="clear" w:pos="567"/>
        <w:tab w:val="clear" w:pos="1134"/>
        <w:tab w:val="clear" w:pos="1701"/>
      </w:tabs>
      <w:spacing w:before="0" w:after="200" w:line="276" w:lineRule="auto"/>
      <w:ind w:left="720"/>
      <w:contextualSpacing/>
    </w:pPr>
    <w:rPr>
      <w:rFonts w:eastAsia="Calibri"/>
    </w:rPr>
  </w:style>
  <w:style w:type="paragraph" w:styleId="PlainText">
    <w:name w:val="Plain Text"/>
    <w:basedOn w:val="Normal"/>
    <w:link w:val="PlainTextChar"/>
    <w:uiPriority w:val="99"/>
    <w:unhideWhenUsed/>
    <w:rsid w:val="00757EA9"/>
    <w:pPr>
      <w:widowControl/>
      <w:tabs>
        <w:tab w:val="clear" w:pos="567"/>
        <w:tab w:val="clear" w:pos="1134"/>
        <w:tab w:val="clear" w:pos="1701"/>
      </w:tabs>
      <w:spacing w:before="0"/>
    </w:pPr>
    <w:rPr>
      <w:rFonts w:ascii="Calibri" w:eastAsia="Calibri" w:hAnsi="Calibri" w:cs="Times New Roman"/>
      <w:szCs w:val="21"/>
      <w:lang w:val="x-none"/>
    </w:rPr>
  </w:style>
  <w:style w:type="character" w:customStyle="1" w:styleId="PlainTextChar">
    <w:name w:val="Plain Text Char"/>
    <w:link w:val="PlainText"/>
    <w:uiPriority w:val="99"/>
    <w:rsid w:val="00757EA9"/>
    <w:rPr>
      <w:rFonts w:ascii="Calibri" w:eastAsia="Calibri" w:hAnsi="Calibri"/>
      <w:sz w:val="22"/>
      <w:szCs w:val="21"/>
      <w:lang w:eastAsia="en-US"/>
    </w:rPr>
  </w:style>
  <w:style w:type="table" w:styleId="TableGrid">
    <w:name w:val="Table Grid"/>
    <w:basedOn w:val="TableNormal"/>
    <w:uiPriority w:val="59"/>
    <w:rsid w:val="0065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415E"/>
    <w:pPr>
      <w:tabs>
        <w:tab w:val="clear" w:pos="567"/>
        <w:tab w:val="clear" w:pos="1134"/>
        <w:tab w:val="clear" w:pos="1701"/>
        <w:tab w:val="center" w:pos="4513"/>
        <w:tab w:val="right" w:pos="9026"/>
      </w:tabs>
    </w:pPr>
    <w:rPr>
      <w:rFonts w:cs="Times New Roman"/>
      <w:lang w:val="x-none"/>
    </w:rPr>
  </w:style>
  <w:style w:type="character" w:customStyle="1" w:styleId="HeaderChar">
    <w:name w:val="Header Char"/>
    <w:link w:val="Header"/>
    <w:rsid w:val="0041415E"/>
    <w:rPr>
      <w:rFonts w:ascii="Arial" w:hAnsi="Arial" w:cs="Arial"/>
      <w:sz w:val="22"/>
      <w:szCs w:val="22"/>
      <w:lang w:eastAsia="en-US"/>
    </w:rPr>
  </w:style>
  <w:style w:type="character" w:customStyle="1" w:styleId="FooterChar">
    <w:name w:val="Footer Char"/>
    <w:link w:val="Footer"/>
    <w:uiPriority w:val="99"/>
    <w:rsid w:val="0041415E"/>
    <w:rPr>
      <w:rFonts w:ascii="Arial" w:hAnsi="Arial" w:cs="Arial"/>
      <w:sz w:val="22"/>
      <w:szCs w:val="22"/>
      <w:lang w:eastAsia="en-US"/>
    </w:rPr>
  </w:style>
  <w:style w:type="character" w:styleId="Emphasis">
    <w:name w:val="Emphasis"/>
    <w:uiPriority w:val="20"/>
    <w:qFormat/>
    <w:rsid w:val="007D0E61"/>
    <w:rPr>
      <w:i/>
      <w:iCs/>
    </w:rPr>
  </w:style>
  <w:style w:type="paragraph" w:styleId="NoSpacing">
    <w:name w:val="No Spacing"/>
    <w:uiPriority w:val="1"/>
    <w:qFormat/>
    <w:rsid w:val="005F2D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74"/>
    <w:pPr>
      <w:widowControl w:val="0"/>
      <w:tabs>
        <w:tab w:val="left" w:pos="567"/>
        <w:tab w:val="left" w:pos="1134"/>
        <w:tab w:val="left" w:pos="1701"/>
      </w:tabs>
      <w:spacing w:before="240"/>
    </w:pPr>
    <w:rPr>
      <w:rFonts w:ascii="Arial" w:hAnsi="Arial" w:cs="Arial"/>
      <w:sz w:val="22"/>
      <w:szCs w:val="22"/>
      <w:lang w:eastAsia="en-US"/>
    </w:rPr>
  </w:style>
  <w:style w:type="paragraph" w:styleId="Heading1">
    <w:name w:val="heading 1"/>
    <w:basedOn w:val="Normal"/>
    <w:next w:val="Para"/>
    <w:qFormat/>
    <w:rsid w:val="00C95F74"/>
    <w:pPr>
      <w:spacing w:before="120" w:after="120"/>
      <w:jc w:val="center"/>
      <w:outlineLvl w:val="0"/>
    </w:pPr>
    <w:rPr>
      <w:rFonts w:ascii="Trebuchet MS" w:hAnsi="Trebuchet MS" w:cs="Trebuchet MS"/>
      <w:b/>
      <w:bCs/>
      <w:caps/>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
    <w:name w:val="Para"/>
    <w:basedOn w:val="Normal"/>
    <w:next w:val="Normal"/>
    <w:rsid w:val="00C95F74"/>
    <w:pPr>
      <w:spacing w:before="120"/>
    </w:pPr>
  </w:style>
  <w:style w:type="paragraph" w:styleId="Footer">
    <w:name w:val="footer"/>
    <w:basedOn w:val="Normal"/>
    <w:link w:val="FooterChar"/>
    <w:uiPriority w:val="99"/>
    <w:rsid w:val="007E3B7C"/>
    <w:pPr>
      <w:tabs>
        <w:tab w:val="clear" w:pos="567"/>
        <w:tab w:val="clear" w:pos="1134"/>
        <w:tab w:val="clear" w:pos="1701"/>
        <w:tab w:val="center" w:pos="4320"/>
        <w:tab w:val="right" w:pos="8640"/>
      </w:tabs>
    </w:pPr>
    <w:rPr>
      <w:rFonts w:cs="Times New Roman"/>
      <w:lang w:val="x-none"/>
    </w:rPr>
  </w:style>
  <w:style w:type="character" w:styleId="PageNumber">
    <w:name w:val="page number"/>
    <w:basedOn w:val="DefaultParagraphFont"/>
    <w:rsid w:val="007E3B7C"/>
  </w:style>
  <w:style w:type="paragraph" w:customStyle="1" w:styleId="Single">
    <w:name w:val="Single"/>
    <w:basedOn w:val="Normal"/>
    <w:uiPriority w:val="99"/>
    <w:rsid w:val="002E7326"/>
    <w:pPr>
      <w:widowControl/>
      <w:tabs>
        <w:tab w:val="left" w:pos="567"/>
        <w:tab w:val="left" w:pos="1134"/>
        <w:tab w:val="left" w:pos="1701"/>
      </w:tabs>
      <w:spacing w:before="0"/>
    </w:pPr>
    <w:rPr>
      <w:rFonts w:cs="Times New Roman"/>
      <w:szCs w:val="20"/>
      <w:lang w:eastAsia="en-AU"/>
    </w:rPr>
  </w:style>
  <w:style w:type="character" w:styleId="CommentReference">
    <w:name w:val="annotation reference"/>
    <w:rsid w:val="00914181"/>
    <w:rPr>
      <w:sz w:val="16"/>
      <w:szCs w:val="16"/>
    </w:rPr>
  </w:style>
  <w:style w:type="paragraph" w:styleId="CommentText">
    <w:name w:val="annotation text"/>
    <w:basedOn w:val="Normal"/>
    <w:link w:val="CommentTextChar"/>
    <w:rsid w:val="00914181"/>
    <w:rPr>
      <w:rFonts w:cs="Times New Roman"/>
      <w:sz w:val="20"/>
      <w:szCs w:val="20"/>
      <w:lang w:val="x-none"/>
    </w:rPr>
  </w:style>
  <w:style w:type="character" w:customStyle="1" w:styleId="CommentTextChar">
    <w:name w:val="Comment Text Char"/>
    <w:link w:val="CommentText"/>
    <w:rsid w:val="00914181"/>
    <w:rPr>
      <w:rFonts w:ascii="Arial" w:hAnsi="Arial" w:cs="Arial"/>
      <w:lang w:eastAsia="en-US"/>
    </w:rPr>
  </w:style>
  <w:style w:type="paragraph" w:styleId="CommentSubject">
    <w:name w:val="annotation subject"/>
    <w:basedOn w:val="CommentText"/>
    <w:next w:val="CommentText"/>
    <w:link w:val="CommentSubjectChar"/>
    <w:rsid w:val="00914181"/>
    <w:rPr>
      <w:b/>
      <w:bCs/>
    </w:rPr>
  </w:style>
  <w:style w:type="character" w:customStyle="1" w:styleId="CommentSubjectChar">
    <w:name w:val="Comment Subject Char"/>
    <w:link w:val="CommentSubject"/>
    <w:rsid w:val="00914181"/>
    <w:rPr>
      <w:rFonts w:ascii="Arial" w:hAnsi="Arial" w:cs="Arial"/>
      <w:b/>
      <w:bCs/>
      <w:lang w:eastAsia="en-US"/>
    </w:rPr>
  </w:style>
  <w:style w:type="paragraph" w:styleId="BalloonText">
    <w:name w:val="Balloon Text"/>
    <w:basedOn w:val="Normal"/>
    <w:link w:val="BalloonTextChar"/>
    <w:rsid w:val="00914181"/>
    <w:pPr>
      <w:spacing w:before="0"/>
    </w:pPr>
    <w:rPr>
      <w:rFonts w:ascii="Tahoma" w:hAnsi="Tahoma" w:cs="Times New Roman"/>
      <w:sz w:val="16"/>
      <w:szCs w:val="16"/>
      <w:lang w:val="x-none"/>
    </w:rPr>
  </w:style>
  <w:style w:type="character" w:customStyle="1" w:styleId="BalloonTextChar">
    <w:name w:val="Balloon Text Char"/>
    <w:link w:val="BalloonText"/>
    <w:rsid w:val="00914181"/>
    <w:rPr>
      <w:rFonts w:ascii="Tahoma" w:hAnsi="Tahoma" w:cs="Tahoma"/>
      <w:sz w:val="16"/>
      <w:szCs w:val="16"/>
      <w:lang w:eastAsia="en-US"/>
    </w:rPr>
  </w:style>
  <w:style w:type="paragraph" w:styleId="ListParagraph">
    <w:name w:val="List Paragraph"/>
    <w:basedOn w:val="Normal"/>
    <w:uiPriority w:val="34"/>
    <w:qFormat/>
    <w:rsid w:val="004E7FFA"/>
    <w:pPr>
      <w:widowControl/>
      <w:tabs>
        <w:tab w:val="clear" w:pos="567"/>
        <w:tab w:val="clear" w:pos="1134"/>
        <w:tab w:val="clear" w:pos="1701"/>
      </w:tabs>
      <w:spacing w:before="0" w:after="200" w:line="276" w:lineRule="auto"/>
      <w:ind w:left="720"/>
      <w:contextualSpacing/>
    </w:pPr>
    <w:rPr>
      <w:rFonts w:eastAsia="Calibri"/>
    </w:rPr>
  </w:style>
  <w:style w:type="paragraph" w:styleId="PlainText">
    <w:name w:val="Plain Text"/>
    <w:basedOn w:val="Normal"/>
    <w:link w:val="PlainTextChar"/>
    <w:uiPriority w:val="99"/>
    <w:unhideWhenUsed/>
    <w:rsid w:val="00757EA9"/>
    <w:pPr>
      <w:widowControl/>
      <w:tabs>
        <w:tab w:val="clear" w:pos="567"/>
        <w:tab w:val="clear" w:pos="1134"/>
        <w:tab w:val="clear" w:pos="1701"/>
      </w:tabs>
      <w:spacing w:before="0"/>
    </w:pPr>
    <w:rPr>
      <w:rFonts w:ascii="Calibri" w:eastAsia="Calibri" w:hAnsi="Calibri" w:cs="Times New Roman"/>
      <w:szCs w:val="21"/>
      <w:lang w:val="x-none"/>
    </w:rPr>
  </w:style>
  <w:style w:type="character" w:customStyle="1" w:styleId="PlainTextChar">
    <w:name w:val="Plain Text Char"/>
    <w:link w:val="PlainText"/>
    <w:uiPriority w:val="99"/>
    <w:rsid w:val="00757EA9"/>
    <w:rPr>
      <w:rFonts w:ascii="Calibri" w:eastAsia="Calibri" w:hAnsi="Calibri"/>
      <w:sz w:val="22"/>
      <w:szCs w:val="21"/>
      <w:lang w:eastAsia="en-US"/>
    </w:rPr>
  </w:style>
  <w:style w:type="table" w:styleId="TableGrid">
    <w:name w:val="Table Grid"/>
    <w:basedOn w:val="TableNormal"/>
    <w:uiPriority w:val="59"/>
    <w:rsid w:val="0065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415E"/>
    <w:pPr>
      <w:tabs>
        <w:tab w:val="clear" w:pos="567"/>
        <w:tab w:val="clear" w:pos="1134"/>
        <w:tab w:val="clear" w:pos="1701"/>
        <w:tab w:val="center" w:pos="4513"/>
        <w:tab w:val="right" w:pos="9026"/>
      </w:tabs>
    </w:pPr>
    <w:rPr>
      <w:rFonts w:cs="Times New Roman"/>
      <w:lang w:val="x-none"/>
    </w:rPr>
  </w:style>
  <w:style w:type="character" w:customStyle="1" w:styleId="HeaderChar">
    <w:name w:val="Header Char"/>
    <w:link w:val="Header"/>
    <w:rsid w:val="0041415E"/>
    <w:rPr>
      <w:rFonts w:ascii="Arial" w:hAnsi="Arial" w:cs="Arial"/>
      <w:sz w:val="22"/>
      <w:szCs w:val="22"/>
      <w:lang w:eastAsia="en-US"/>
    </w:rPr>
  </w:style>
  <w:style w:type="character" w:customStyle="1" w:styleId="FooterChar">
    <w:name w:val="Footer Char"/>
    <w:link w:val="Footer"/>
    <w:uiPriority w:val="99"/>
    <w:rsid w:val="0041415E"/>
    <w:rPr>
      <w:rFonts w:ascii="Arial" w:hAnsi="Arial" w:cs="Arial"/>
      <w:sz w:val="22"/>
      <w:szCs w:val="22"/>
      <w:lang w:eastAsia="en-US"/>
    </w:rPr>
  </w:style>
  <w:style w:type="character" w:styleId="Emphasis">
    <w:name w:val="Emphasis"/>
    <w:uiPriority w:val="20"/>
    <w:qFormat/>
    <w:rsid w:val="007D0E61"/>
    <w:rPr>
      <w:i/>
      <w:iCs/>
    </w:rPr>
  </w:style>
  <w:style w:type="paragraph" w:styleId="NoSpacing">
    <w:name w:val="No Spacing"/>
    <w:uiPriority w:val="1"/>
    <w:qFormat/>
    <w:rsid w:val="005F2D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7970">
      <w:bodyDiv w:val="1"/>
      <w:marLeft w:val="0"/>
      <w:marRight w:val="0"/>
      <w:marTop w:val="0"/>
      <w:marBottom w:val="0"/>
      <w:divBdr>
        <w:top w:val="none" w:sz="0" w:space="0" w:color="auto"/>
        <w:left w:val="none" w:sz="0" w:space="0" w:color="auto"/>
        <w:bottom w:val="none" w:sz="0" w:space="0" w:color="auto"/>
        <w:right w:val="none" w:sz="0" w:space="0" w:color="auto"/>
      </w:divBdr>
    </w:div>
    <w:div w:id="491338562">
      <w:bodyDiv w:val="1"/>
      <w:marLeft w:val="0"/>
      <w:marRight w:val="0"/>
      <w:marTop w:val="0"/>
      <w:marBottom w:val="0"/>
      <w:divBdr>
        <w:top w:val="none" w:sz="0" w:space="0" w:color="auto"/>
        <w:left w:val="none" w:sz="0" w:space="0" w:color="auto"/>
        <w:bottom w:val="none" w:sz="0" w:space="0" w:color="auto"/>
        <w:right w:val="none" w:sz="0" w:space="0" w:color="auto"/>
      </w:divBdr>
    </w:div>
    <w:div w:id="1411923859">
      <w:bodyDiv w:val="1"/>
      <w:marLeft w:val="0"/>
      <w:marRight w:val="0"/>
      <w:marTop w:val="0"/>
      <w:marBottom w:val="0"/>
      <w:divBdr>
        <w:top w:val="none" w:sz="0" w:space="0" w:color="auto"/>
        <w:left w:val="none" w:sz="0" w:space="0" w:color="auto"/>
        <w:bottom w:val="none" w:sz="0" w:space="0" w:color="auto"/>
        <w:right w:val="none" w:sz="0" w:space="0" w:color="auto"/>
      </w:divBdr>
      <w:divsChild>
        <w:div w:id="2009214421">
          <w:marLeft w:val="0"/>
          <w:marRight w:val="0"/>
          <w:marTop w:val="0"/>
          <w:marBottom w:val="0"/>
          <w:divBdr>
            <w:top w:val="none" w:sz="0" w:space="0" w:color="auto"/>
            <w:left w:val="none" w:sz="0" w:space="0" w:color="auto"/>
            <w:bottom w:val="none" w:sz="0" w:space="0" w:color="auto"/>
            <w:right w:val="none" w:sz="0" w:space="0" w:color="auto"/>
          </w:divBdr>
        </w:div>
      </w:divsChild>
    </w:div>
    <w:div w:id="1474298939">
      <w:bodyDiv w:val="1"/>
      <w:marLeft w:val="0"/>
      <w:marRight w:val="0"/>
      <w:marTop w:val="0"/>
      <w:marBottom w:val="0"/>
      <w:divBdr>
        <w:top w:val="none" w:sz="0" w:space="0" w:color="auto"/>
        <w:left w:val="none" w:sz="0" w:space="0" w:color="auto"/>
        <w:bottom w:val="none" w:sz="0" w:space="0" w:color="auto"/>
        <w:right w:val="none" w:sz="0" w:space="0" w:color="auto"/>
      </w:divBdr>
    </w:div>
    <w:div w:id="1582911854">
      <w:bodyDiv w:val="1"/>
      <w:marLeft w:val="0"/>
      <w:marRight w:val="0"/>
      <w:marTop w:val="0"/>
      <w:marBottom w:val="0"/>
      <w:divBdr>
        <w:top w:val="none" w:sz="0" w:space="0" w:color="auto"/>
        <w:left w:val="none" w:sz="0" w:space="0" w:color="auto"/>
        <w:bottom w:val="none" w:sz="0" w:space="0" w:color="auto"/>
        <w:right w:val="none" w:sz="0" w:space="0" w:color="auto"/>
      </w:divBdr>
    </w:div>
    <w:div w:id="1749185152">
      <w:bodyDiv w:val="1"/>
      <w:marLeft w:val="0"/>
      <w:marRight w:val="0"/>
      <w:marTop w:val="0"/>
      <w:marBottom w:val="0"/>
      <w:divBdr>
        <w:top w:val="none" w:sz="0" w:space="0" w:color="auto"/>
        <w:left w:val="none" w:sz="0" w:space="0" w:color="auto"/>
        <w:bottom w:val="none" w:sz="0" w:space="0" w:color="auto"/>
        <w:right w:val="none" w:sz="0" w:space="0" w:color="auto"/>
      </w:divBdr>
    </w:div>
    <w:div w:id="1793936269">
      <w:bodyDiv w:val="1"/>
      <w:marLeft w:val="0"/>
      <w:marRight w:val="0"/>
      <w:marTop w:val="0"/>
      <w:marBottom w:val="0"/>
      <w:divBdr>
        <w:top w:val="none" w:sz="0" w:space="0" w:color="auto"/>
        <w:left w:val="none" w:sz="0" w:space="0" w:color="auto"/>
        <w:bottom w:val="none" w:sz="0" w:space="0" w:color="auto"/>
        <w:right w:val="none" w:sz="0" w:space="0" w:color="auto"/>
      </w:divBdr>
    </w:div>
    <w:div w:id="1936550543">
      <w:bodyDiv w:val="1"/>
      <w:marLeft w:val="0"/>
      <w:marRight w:val="0"/>
      <w:marTop w:val="0"/>
      <w:marBottom w:val="0"/>
      <w:divBdr>
        <w:top w:val="none" w:sz="0" w:space="0" w:color="auto"/>
        <w:left w:val="none" w:sz="0" w:space="0" w:color="auto"/>
        <w:bottom w:val="none" w:sz="0" w:space="0" w:color="auto"/>
        <w:right w:val="none" w:sz="0" w:space="0" w:color="auto"/>
      </w:divBdr>
    </w:div>
    <w:div w:id="19920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xml" Id="R0cc6c46432044e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A3309064</value>
    </field>
    <field name="Objective-Title">
      <value order="0">KRBA Annual Report 2016-2017</value>
    </field>
    <field name="Objective-Description">
      <value order="0"/>
    </field>
    <field name="Objective-CreationStamp">
      <value order="0">2018-08-20T03:32:20Z</value>
    </field>
    <field name="Objective-IsApproved">
      <value order="0">false</value>
    </field>
    <field name="Objective-IsPublished">
      <value order="0">true</value>
    </field>
    <field name="Objective-DatePublished">
      <value order="0">2018-08-20T03:32:20Z</value>
    </field>
    <field name="Objective-ModificationStamp">
      <value order="0">2018-08-20T03:32:20Z</value>
    </field>
    <field name="Objective-Owner">
      <value order="0">soconnect</value>
    </field>
    <field name="Objective-Path">
      <value order="0">Objective Global Folder:02. Department of Agriculture and Food:1.0 Published - External - Gateway</value>
    </field>
    <field name="Objective-Parent">
      <value order="0">1.0 Published - External - Gateway</value>
    </field>
    <field name="Objective-State">
      <value order="0">Published</value>
    </field>
    <field name="Objective-VersionId">
      <value order="0">vA3640928</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Invasive Sp Report</vt:lpstr>
    </vt:vector>
  </TitlesOfParts>
  <Company>Department of Agricuture &amp; Food</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Sp Report</dc:title>
  <dc:subject>Kimberley RBG</dc:subject>
  <dc:creator>Richard Watkins</dc:creator>
  <cp:lastModifiedBy>Arevalo-Vigne, Isabel</cp:lastModifiedBy>
  <cp:revision>3</cp:revision>
  <cp:lastPrinted>2014-10-28T01:14:00Z</cp:lastPrinted>
  <dcterms:created xsi:type="dcterms:W3CDTF">2018-08-06T04:05:00Z</dcterms:created>
  <dcterms:modified xsi:type="dcterms:W3CDTF">2018-08-06T04:06:00Z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A3309064</vt:lpwstr>
  </property>
  <property fmtid="{D5CDD505-2E9C-101B-9397-08002B2CF9AE}" pid="4" name="Objective-Title">
    <vt:lpwstr>KRBA Annual Report 2016-2017</vt:lpwstr>
  </property>
  <property fmtid="{D5CDD505-2E9C-101B-9397-08002B2CF9AE}" pid="5" name="Objective-Description">
    <vt:lpwstr/>
  </property>
  <property fmtid="{D5CDD505-2E9C-101B-9397-08002B2CF9AE}" pid="6" name="Objective-CreationStamp">
    <vt:filetime>2018-08-20T03:32:20Z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2018-08-20T03:32:20Z</vt:filetime>
  </property>
  <property fmtid="{D5CDD505-2E9C-101B-9397-08002B2CF9AE}" pid="10" name="Objective-ModificationStamp">
    <vt:filetime>2018-08-20T03:32:20Z</vt:filetime>
  </property>
  <property fmtid="{D5CDD505-2E9C-101B-9397-08002B2CF9AE}" pid="11" name="Objective-Owner">
    <vt:lpwstr>soconnect</vt:lpwstr>
  </property>
  <property fmtid="{D5CDD505-2E9C-101B-9397-08002B2CF9AE}" pid="12" name="Objective-Path">
    <vt:lpwstr>Objective Global Folder:02. Department of Agriculture and Food:1.0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vA3640928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
  </property>
  <property fmtid="{D5CDD505-2E9C-101B-9397-08002B2CF9AE}" pid="23" name="Objective-CMS Id">
    <vt:lpwstr/>
  </property>
  <property fmtid="{D5CDD505-2E9C-101B-9397-08002B2CF9AE}" pid="24" name="Objective-CMS Deleted">
    <vt:lpwstr/>
  </property>
</Properties>
</file>