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9f5094c2551c4c9e"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083744090"/>
        <w:docPartObj>
          <w:docPartGallery w:val="Cover Pages"/>
          <w:docPartUnique/>
        </w:docPartObj>
      </w:sdtPr>
      <w:sdtEndPr>
        <w:rPr>
          <w:sz w:val="22"/>
        </w:rPr>
      </w:sdtEndPr>
      <w:sdtContent>
        <w:p w:rsidR="00D951A1" w:rsidRDefault="00D951A1" w:rsidP="00AB5E53"/>
        <w:p w:rsidR="000B2BB7" w:rsidRDefault="000B2BB7" w:rsidP="000A35F7">
          <w:pPr>
            <w:rPr>
              <w:rStyle w:val="TitleChar"/>
            </w:rPr>
          </w:pPr>
          <w:r>
            <w:rPr>
              <w:rStyle w:val="TitleChar"/>
            </w:rPr>
            <w:t>Operation of the Grains, Seeds and Hay Industry Funding Scheme and Management Committee:</w:t>
          </w:r>
        </w:p>
        <w:p w:rsidR="000B2BB7" w:rsidRPr="000B2BB7" w:rsidRDefault="007859C0" w:rsidP="000B2BB7">
          <w:pPr>
            <w:pStyle w:val="Title"/>
            <w:rPr>
              <w:rStyle w:val="TitleChar"/>
              <w:b/>
              <w:sz w:val="32"/>
              <w:szCs w:val="32"/>
            </w:rPr>
          </w:pPr>
          <w:r>
            <w:rPr>
              <w:rStyle w:val="SubtleEmphasis"/>
              <w:i w:val="0"/>
              <w:iCs w:val="0"/>
              <w:color w:val="007D57"/>
              <w:sz w:val="32"/>
              <w:szCs w:val="32"/>
            </w:rPr>
            <w:t>R</w:t>
          </w:r>
          <w:r w:rsidR="000B2BB7" w:rsidRPr="000B2BB7">
            <w:rPr>
              <w:rStyle w:val="SubtleEmphasis"/>
              <w:i w:val="0"/>
              <w:iCs w:val="0"/>
              <w:color w:val="007D57"/>
              <w:sz w:val="32"/>
              <w:szCs w:val="32"/>
            </w:rPr>
            <w:t>esults from a survey of grain/seed/hay growers</w:t>
          </w:r>
        </w:p>
        <w:p w:rsidR="00CF28CE" w:rsidRDefault="00B55EBC" w:rsidP="007D60E5">
          <w:r>
            <w:t>February</w:t>
          </w:r>
          <w:r w:rsidR="000B2BB7">
            <w:t xml:space="preserve"> 2018</w:t>
          </w:r>
        </w:p>
        <w:p w:rsidR="00F92F54" w:rsidRPr="000A35F7" w:rsidRDefault="00F92F54" w:rsidP="00F92F54">
          <w:pPr>
            <w:pStyle w:val="Heading1"/>
            <w:ind w:right="237"/>
          </w:pPr>
          <w:r>
            <w:t>Executive summary</w:t>
          </w:r>
        </w:p>
        <w:p w:rsidR="00F92F54" w:rsidRDefault="00F92F54" w:rsidP="00F92F54">
          <w:pPr>
            <w:spacing w:before="120" w:after="0"/>
            <w:ind w:left="3"/>
          </w:pPr>
          <w:r>
            <w:t>A survey of Western Australian grain/seed/hay growers was undertaken to ascertain industry views on</w:t>
          </w:r>
          <w:r w:rsidRPr="000B2BB7">
            <w:t xml:space="preserve"> the operation of the </w:t>
          </w:r>
          <w:r>
            <w:t>Grains, Seeds and Hay Industry Funding Scheme (IFS) and its Management Committee. A total of 180 responses</w:t>
          </w:r>
          <w:r w:rsidR="00092448">
            <w:t xml:space="preserve"> were received from growers across the agricultural area.</w:t>
          </w:r>
        </w:p>
        <w:p w:rsidR="00092448" w:rsidRDefault="00092448" w:rsidP="00092448">
          <w:pPr>
            <w:spacing w:before="120" w:after="0"/>
            <w:ind w:left="3"/>
          </w:pPr>
          <w:r w:rsidRPr="00995522">
            <w:t xml:space="preserve">The majority of respondents (77%) </w:t>
          </w:r>
          <w:r>
            <w:t>felt</w:t>
          </w:r>
          <w:r w:rsidRPr="00995522">
            <w:t xml:space="preserve"> that the Western Australi</w:t>
          </w:r>
          <w:r>
            <w:t>an grain/seed/hay industry needed</w:t>
          </w:r>
          <w:r w:rsidRPr="00995522">
            <w:t xml:space="preserve"> a</w:t>
          </w:r>
          <w:r>
            <w:t>n industry</w:t>
          </w:r>
          <w:r w:rsidRPr="00995522">
            <w:t xml:space="preserve"> scheme to address pests and diseases</w:t>
          </w:r>
          <w:r>
            <w:t>. However, the responses regarding the current direction of the scheme were mixed</w:t>
          </w:r>
          <w:r w:rsidR="00A25650">
            <w:t xml:space="preserve"> — approximately half </w:t>
          </w:r>
          <w:r w:rsidRPr="000559AC">
            <w:t xml:space="preserve">felt that three-horned bedstraw </w:t>
          </w:r>
          <w:r>
            <w:t>was</w:t>
          </w:r>
          <w:r w:rsidRPr="000559AC">
            <w:t xml:space="preserve"> a priority is</w:t>
          </w:r>
          <w:r w:rsidR="00A25650">
            <w:t>sue to be targeted by the scheme</w:t>
          </w:r>
          <w:r>
            <w:t xml:space="preserve">, </w:t>
          </w:r>
          <w:r w:rsidRPr="000559AC">
            <w:t xml:space="preserve">whilst </w:t>
          </w:r>
          <w:r w:rsidR="00A25650">
            <w:t>about 70</w:t>
          </w:r>
          <w:r w:rsidRPr="000559AC">
            <w:t>% felt that skeleton weed was a priority issue</w:t>
          </w:r>
          <w:r w:rsidR="00A25650">
            <w:t xml:space="preserve"> for the scheme</w:t>
          </w:r>
          <w:r w:rsidRPr="000559AC">
            <w:t xml:space="preserve">. </w:t>
          </w:r>
          <w:r w:rsidR="00A25650">
            <w:t>Approximately 20%</w:t>
          </w:r>
          <w:r w:rsidRPr="000559AC">
            <w:t xml:space="preserve"> of respondents did not think skeleton weed </w:t>
          </w:r>
          <w:r>
            <w:t>or bedstraw were priority issues</w:t>
          </w:r>
          <w:r w:rsidRPr="000559AC">
            <w:t>.</w:t>
          </w:r>
        </w:p>
        <w:p w:rsidR="00A25650" w:rsidRDefault="00A25650" w:rsidP="00092448">
          <w:pPr>
            <w:spacing w:before="120" w:after="0"/>
            <w:ind w:left="3"/>
          </w:pPr>
          <w:r>
            <w:t>The majority of respondents (68%) did not believe that, at this point in time, there were other pests/diseases that should be addressed by the scheme. Of the pests/diseases that were identified for potential inclusion in the scheme, most were species that are not eligible for IFS-funding.</w:t>
          </w:r>
        </w:p>
        <w:p w:rsidR="00A25650" w:rsidRDefault="00A25650" w:rsidP="00A25650">
          <w:pPr>
            <w:spacing w:before="120" w:after="0"/>
            <w:ind w:left="3"/>
          </w:pPr>
          <w:r w:rsidRPr="005A1D44">
            <w:t xml:space="preserve">The majority (62%) of respondents believed that the IFS is capably managed by the </w:t>
          </w:r>
          <w:r>
            <w:t>Management Committee</w:t>
          </w:r>
          <w:r w:rsidRPr="005A1D44">
            <w:t>. Approximately one half believed that the IFS annual reports provide sufficient information on the operation of the scheme and that the level of industry engagement was appropr</w:t>
          </w:r>
          <w:r>
            <w:t>iate</w:t>
          </w:r>
          <w:r w:rsidRPr="005A1D44">
            <w:t>.</w:t>
          </w:r>
        </w:p>
        <w:p w:rsidR="00ED6735" w:rsidRDefault="00ED6735" w:rsidP="00A25650">
          <w:pPr>
            <w:spacing w:before="120" w:after="0"/>
            <w:ind w:left="3"/>
          </w:pPr>
          <w:r>
            <w:t xml:space="preserve">The survey results </w:t>
          </w:r>
          <w:r w:rsidR="00D42E2B">
            <w:t>suggest</w:t>
          </w:r>
          <w:r>
            <w:t>:</w:t>
          </w:r>
        </w:p>
        <w:p w:rsidR="00ED6735" w:rsidRDefault="00130CB7" w:rsidP="00ED6735">
          <w:pPr>
            <w:pStyle w:val="ListParagraph"/>
            <w:numPr>
              <w:ilvl w:val="0"/>
              <w:numId w:val="26"/>
            </w:numPr>
            <w:spacing w:before="120" w:after="0"/>
          </w:pPr>
          <w:r>
            <w:t>Industry sees</w:t>
          </w:r>
          <w:r w:rsidR="00ED6735">
            <w:t xml:space="preserve"> value in having </w:t>
          </w:r>
          <w:r>
            <w:t>a</w:t>
          </w:r>
          <w:r w:rsidR="00ED6735">
            <w:t xml:space="preserve"> scheme for the grains/seeds/hay industry</w:t>
          </w:r>
          <w:r w:rsidR="007C3F3F">
            <w:t>.</w:t>
          </w:r>
        </w:p>
        <w:p w:rsidR="00ED6735" w:rsidRDefault="00ED6735" w:rsidP="00ED6735">
          <w:pPr>
            <w:pStyle w:val="ListParagraph"/>
            <w:numPr>
              <w:ilvl w:val="0"/>
              <w:numId w:val="26"/>
            </w:numPr>
            <w:spacing w:before="120" w:after="0"/>
          </w:pPr>
          <w:r>
            <w:t>Most of the industry view skeleton weed as a priority to be addressed via the scheme</w:t>
          </w:r>
          <w:r w:rsidR="007C3F3F">
            <w:t>.</w:t>
          </w:r>
        </w:p>
        <w:p w:rsidR="00ED6735" w:rsidRDefault="00ED6735" w:rsidP="00ED6735">
          <w:pPr>
            <w:pStyle w:val="ListParagraph"/>
            <w:numPr>
              <w:ilvl w:val="0"/>
              <w:numId w:val="26"/>
            </w:numPr>
            <w:spacing w:before="120" w:after="0"/>
          </w:pPr>
          <w:r>
            <w:t>There is uncertainty of the priority of three-horned bedstraw as a biosecurity risk to the industry</w:t>
          </w:r>
          <w:r w:rsidR="007C3F3F">
            <w:t>.</w:t>
          </w:r>
        </w:p>
        <w:p w:rsidR="00ED6735" w:rsidRDefault="00ED6735" w:rsidP="00ED6735">
          <w:pPr>
            <w:pStyle w:val="ListParagraph"/>
            <w:numPr>
              <w:ilvl w:val="0"/>
              <w:numId w:val="26"/>
            </w:numPr>
            <w:spacing w:before="120" w:after="0"/>
          </w:pPr>
          <w:r>
            <w:t>A relatively large number of growers do not think the scheme is addressing the industry’s priority biosecurity issues (approximately one-fifth of survey respondents)</w:t>
          </w:r>
          <w:r w:rsidR="007C3F3F">
            <w:t>.</w:t>
          </w:r>
        </w:p>
        <w:p w:rsidR="00ED6735" w:rsidRDefault="00ED6735" w:rsidP="00ED6735">
          <w:pPr>
            <w:pStyle w:val="ListParagraph"/>
            <w:numPr>
              <w:ilvl w:val="0"/>
              <w:numId w:val="26"/>
            </w:numPr>
            <w:spacing w:before="120" w:after="0"/>
          </w:pPr>
          <w:r>
            <w:t xml:space="preserve">Industry understanding of the purpose and operation of the scheme is questionable — evidenced by respondents not knowing if they were scheme participants, the types of pests/diseases respondents felt that the scheme should target, specific comments made by respondents regarding the </w:t>
          </w:r>
          <w:r w:rsidR="00E931C6">
            <w:t>level of industry understanding, and the number of ‘unsure’ responses to questions.</w:t>
          </w:r>
        </w:p>
        <w:p w:rsidR="007C3F3F" w:rsidRDefault="007C3F3F" w:rsidP="007C3F3F">
          <w:pPr>
            <w:pStyle w:val="ListParagraph"/>
            <w:numPr>
              <w:ilvl w:val="0"/>
              <w:numId w:val="26"/>
            </w:numPr>
            <w:spacing w:before="120" w:after="0"/>
          </w:pPr>
          <w:r>
            <w:t>Annual reporting needs to be reviewed to ensure sufficient information on the operation of the scheme and promotion of the reports to industry.</w:t>
          </w:r>
        </w:p>
        <w:p w:rsidR="007C3F3F" w:rsidRDefault="007C3F3F" w:rsidP="007C3F3F">
          <w:pPr>
            <w:pStyle w:val="ListParagraph"/>
            <w:numPr>
              <w:ilvl w:val="0"/>
              <w:numId w:val="26"/>
            </w:numPr>
            <w:spacing w:before="120" w:after="0"/>
          </w:pPr>
          <w:r>
            <w:lastRenderedPageBreak/>
            <w:t>The level of industry engagement in the scheme requires review to identify the appropriate engagement level.</w:t>
          </w:r>
        </w:p>
        <w:p w:rsidR="000A35F7" w:rsidRPr="000A35F7" w:rsidRDefault="000B2BB7" w:rsidP="000A35F7">
          <w:pPr>
            <w:pStyle w:val="Heading1"/>
            <w:ind w:right="237"/>
          </w:pPr>
          <w:r>
            <w:t>Background</w:t>
          </w:r>
        </w:p>
        <w:p w:rsidR="000B2BB7" w:rsidRPr="000B2BB7" w:rsidRDefault="000B2BB7" w:rsidP="000B2BB7">
          <w:pPr>
            <w:spacing w:before="120" w:after="0"/>
            <w:ind w:left="3"/>
          </w:pPr>
          <w:r w:rsidRPr="000B2BB7">
            <w:t>The Grains, Seeds and Hay Industry Funding Scheme (IFS) enable</w:t>
          </w:r>
          <w:r>
            <w:t>s</w:t>
          </w:r>
          <w:r w:rsidRPr="000B2BB7">
            <w:t xml:space="preserve"> industry to </w:t>
          </w:r>
          <w:r>
            <w:t>raise</w:t>
          </w:r>
          <w:r w:rsidRPr="000B2BB7">
            <w:t xml:space="preserve"> funds to </w:t>
          </w:r>
          <w:r>
            <w:t xml:space="preserve">address </w:t>
          </w:r>
          <w:r w:rsidRPr="000B2BB7">
            <w:t xml:space="preserve">priority </w:t>
          </w:r>
          <w:r>
            <w:t>pests and diseases</w:t>
          </w:r>
          <w:r w:rsidRPr="000B2BB7">
            <w:t xml:space="preserve"> </w:t>
          </w:r>
          <w:r>
            <w:t>at a whole-of-industry level</w:t>
          </w:r>
          <w:r w:rsidRPr="000B2BB7">
            <w:t>. Contributions from the industry are collected on the sale of produce —</w:t>
          </w:r>
          <w:r>
            <w:t xml:space="preserve"> </w:t>
          </w:r>
          <w:r w:rsidRPr="000B2BB7">
            <w:t>25 cents per tonne of grain/seed, and 12.5 cents per tonne of hay.</w:t>
          </w:r>
        </w:p>
        <w:p w:rsidR="000B2BB7" w:rsidRPr="000B2BB7" w:rsidRDefault="000B2BB7" w:rsidP="000B2BB7">
          <w:pPr>
            <w:spacing w:before="120" w:after="0"/>
            <w:ind w:left="3"/>
          </w:pPr>
          <w:r w:rsidRPr="000B2BB7">
            <w:t>The Scheme is overseen by an</w:t>
          </w:r>
          <w:r>
            <w:t xml:space="preserve"> industry-based </w:t>
          </w:r>
          <w:r w:rsidRPr="000B2BB7">
            <w:t>Industry Management Committee (IMC). An important part of the IMC’s role is to consult with scheme contributors to ‘ascertain views of the grains, seeds and hay industry concerning the operation of the Scheme and the performance by t</w:t>
          </w:r>
          <w:r>
            <w:t>he IMC</w:t>
          </w:r>
          <w:r w:rsidRPr="000B2BB7">
            <w:t>’</w:t>
          </w:r>
          <w:r>
            <w:t>.</w:t>
          </w:r>
        </w:p>
        <w:p w:rsidR="000B2BB7" w:rsidRDefault="000B2BB7" w:rsidP="000B2BB7">
          <w:pPr>
            <w:spacing w:before="120" w:after="0"/>
            <w:ind w:left="3"/>
          </w:pPr>
          <w:r w:rsidRPr="000B2BB7">
            <w:t>Accordingly, the purpose of the survey was t</w:t>
          </w:r>
          <w:r>
            <w:t>o ascertain industry views on</w:t>
          </w:r>
          <w:r w:rsidRPr="000B2BB7">
            <w:t xml:space="preserve"> the operation of the IFS and IMC.</w:t>
          </w:r>
        </w:p>
        <w:p w:rsidR="000B2BB7" w:rsidRPr="000A35F7" w:rsidRDefault="000B2BB7" w:rsidP="000B2BB7">
          <w:pPr>
            <w:pStyle w:val="Heading1"/>
            <w:ind w:right="237"/>
          </w:pPr>
          <w:r>
            <w:t>Method</w:t>
          </w:r>
        </w:p>
        <w:p w:rsidR="000B2BB7" w:rsidRDefault="000B2BB7" w:rsidP="000B2BB7">
          <w:pPr>
            <w:spacing w:before="120" w:after="0"/>
            <w:ind w:left="3"/>
          </w:pPr>
          <w:r w:rsidRPr="000B2BB7">
            <w:t xml:space="preserve">A simple questionnaire was </w:t>
          </w:r>
          <w:r>
            <w:t>used</w:t>
          </w:r>
          <w:r w:rsidR="00D42E2B">
            <w:t xml:space="preserve"> (Appendix 1)</w:t>
          </w:r>
          <w:r w:rsidRPr="000B2BB7">
            <w:t>. The questionnaire was presented in four parts:</w:t>
          </w:r>
          <w:r>
            <w:t xml:space="preserve"> 1) v</w:t>
          </w:r>
          <w:r w:rsidRPr="000B2BB7">
            <w:t>alue of the IFS</w:t>
          </w:r>
          <w:r>
            <w:t>; 2) o</w:t>
          </w:r>
          <w:r w:rsidRPr="000B2BB7">
            <w:t>peration of the IFS</w:t>
          </w:r>
          <w:r>
            <w:t>; 3) p</w:t>
          </w:r>
          <w:r w:rsidRPr="000B2BB7">
            <w:t>erformance of the IMC</w:t>
          </w:r>
          <w:r>
            <w:t>; and 4) d</w:t>
          </w:r>
          <w:r w:rsidRPr="000B2BB7">
            <w:t>emographics</w:t>
          </w:r>
          <w:r>
            <w:t>.</w:t>
          </w:r>
          <w:r w:rsidRPr="000B2BB7">
            <w:t xml:space="preserve"> </w:t>
          </w:r>
          <w:r>
            <w:t>T</w:t>
          </w:r>
          <w:r w:rsidRPr="000B2BB7">
            <w:t xml:space="preserve">he survey was open for nine weeks </w:t>
          </w:r>
          <w:r>
            <w:t>(</w:t>
          </w:r>
          <w:r w:rsidRPr="000B2BB7">
            <w:t>July</w:t>
          </w:r>
          <w:r>
            <w:t xml:space="preserve"> – </w:t>
          </w:r>
          <w:r w:rsidRPr="000B2BB7">
            <w:t>S</w:t>
          </w:r>
          <w:r>
            <w:t>e</w:t>
          </w:r>
          <w:r w:rsidRPr="000B2BB7">
            <w:t>ptember 2017</w:t>
          </w:r>
          <w:r>
            <w:t>), and was able to be</w:t>
          </w:r>
          <w:r w:rsidRPr="000B2BB7">
            <w:t xml:space="preserve"> completed online, in hardcopy format </w:t>
          </w:r>
          <w:r w:rsidR="00C6137C">
            <w:t>or verbally over the telephone.</w:t>
          </w:r>
        </w:p>
        <w:p w:rsidR="00C6137C" w:rsidRDefault="00C6137C" w:rsidP="000B2BB7">
          <w:pPr>
            <w:spacing w:before="120" w:after="0"/>
            <w:ind w:left="3"/>
          </w:pPr>
          <w:r>
            <w:t>The survey was promoted through advertisements in the rural press, radio interviews and print articles. Information about the survey was also emailed to industry organisations</w:t>
          </w:r>
          <w:r w:rsidR="00D73C72">
            <w:t xml:space="preserve">/ </w:t>
          </w:r>
          <w:r>
            <w:t xml:space="preserve">groups, community groups and others. Feedback indicates </w:t>
          </w:r>
          <w:r w:rsidR="00D73C72">
            <w:t xml:space="preserve">that </w:t>
          </w:r>
          <w:r>
            <w:t>this email campaign resulted in the effective promotion of the survey to a large number of growers.</w:t>
          </w:r>
        </w:p>
        <w:p w:rsidR="00C6137C" w:rsidRDefault="00C6137C" w:rsidP="000B2BB7">
          <w:pPr>
            <w:spacing w:before="120" w:after="0"/>
            <w:ind w:left="3"/>
          </w:pPr>
          <w:r>
            <w:t>The data were screened</w:t>
          </w:r>
          <w:r w:rsidR="005A1D44">
            <w:t>,</w:t>
          </w:r>
          <w:r>
            <w:t xml:space="preserve"> then analysed using simple frequencies and cross-tabulations.</w:t>
          </w:r>
        </w:p>
        <w:p w:rsidR="00C6137C" w:rsidRPr="000A35F7" w:rsidRDefault="00C6137C" w:rsidP="00C6137C">
          <w:pPr>
            <w:pStyle w:val="Heading1"/>
            <w:ind w:right="237"/>
          </w:pPr>
          <w:r>
            <w:t>Results</w:t>
          </w:r>
        </w:p>
        <w:p w:rsidR="00C6137C" w:rsidRPr="007859C0" w:rsidRDefault="00C6137C" w:rsidP="007859C0">
          <w:pPr>
            <w:spacing w:before="120" w:after="0"/>
            <w:ind w:left="3"/>
          </w:pPr>
          <w:r w:rsidRPr="007859C0">
            <w:t>A total of 180 responses were re</w:t>
          </w:r>
          <w:r w:rsidR="00E931C6">
            <w:t>ceived. The optimal sample size</w:t>
          </w:r>
          <w:r w:rsidRPr="007859C0">
            <w:t xml:space="preserve"> </w:t>
          </w:r>
          <w:r w:rsidR="00E931C6">
            <w:t>for</w:t>
          </w:r>
          <w:r w:rsidRPr="007859C0">
            <w:t xml:space="preserve"> a survey </w:t>
          </w:r>
          <w:r w:rsidR="00E931C6" w:rsidRPr="007859C0">
            <w:t>(i.e. number of respondents)</w:t>
          </w:r>
          <w:r w:rsidR="00E931C6">
            <w:t xml:space="preserve"> </w:t>
          </w:r>
          <w:r w:rsidRPr="007859C0">
            <w:t>varies depending on the statistical formula</w:t>
          </w:r>
          <w:r w:rsidR="00D42E2B">
            <w:t>e</w:t>
          </w:r>
          <w:r w:rsidRPr="007859C0">
            <w:t xml:space="preserve"> used </w:t>
          </w:r>
          <w:r w:rsidR="00D42E2B">
            <w:t xml:space="preserve">for analyses </w:t>
          </w:r>
          <w:r w:rsidRPr="007859C0">
            <w:t xml:space="preserve">and the types of questions being asked in the survey. For this simple survey, 94 responses (from a population of 5000) will provide a ±10% margin of error. </w:t>
          </w:r>
        </w:p>
        <w:p w:rsidR="00C6137C" w:rsidRPr="007859C0" w:rsidRDefault="00C6137C" w:rsidP="007859C0">
          <w:pPr>
            <w:pStyle w:val="Heading2"/>
          </w:pPr>
          <w:r w:rsidRPr="007859C0">
            <w:t>Demographics</w:t>
          </w:r>
        </w:p>
        <w:p w:rsidR="00D42E2B" w:rsidRDefault="00C6137C" w:rsidP="00D42E2B">
          <w:pPr>
            <w:spacing w:before="120" w:after="0"/>
            <w:ind w:left="3"/>
          </w:pPr>
          <w:r w:rsidRPr="007859C0">
            <w:t>Responses were received from grain/seed/hay producers from across the agricultural area of Western Australia (Figure 1)</w:t>
          </w:r>
          <w:r w:rsidR="004F1FF0">
            <w:t>; however, seventy-one percent of the responses were received from growers whose main property was located in t</w:t>
          </w:r>
          <w:r w:rsidR="00D42E2B">
            <w:t>he central agricultural region.</w:t>
          </w:r>
        </w:p>
        <w:p w:rsidR="00D42E2B" w:rsidRDefault="00D42E2B" w:rsidP="00D73C72">
          <w:pPr>
            <w:spacing w:before="120" w:after="0"/>
            <w:ind w:left="3"/>
          </w:pPr>
          <w:r w:rsidRPr="004F1FF0">
            <w:t>The majority (67%) of respondents were over 45 years of age. The distribution of the age of respondents is comparable to that for Australian farmers; although the IFS survey attracted responses from a larger proportion of 35-44 year olds and fewer people aged over 65 years</w:t>
          </w:r>
          <w:r w:rsidR="00AB5E53">
            <w:t xml:space="preserve"> (see Appendix 2</w:t>
          </w:r>
          <w:r>
            <w:t>)</w:t>
          </w:r>
          <w:r w:rsidRPr="004F1FF0">
            <w:t>.</w:t>
          </w:r>
          <w:r>
            <w:br w:type="page"/>
          </w:r>
        </w:p>
        <w:p w:rsidR="00D42E2B" w:rsidRPr="00995522" w:rsidRDefault="00D42E2B" w:rsidP="00D42E2B">
          <w:pPr>
            <w:spacing w:before="120" w:after="0"/>
            <w:ind w:left="3"/>
          </w:pPr>
          <w:r w:rsidRPr="007859C0">
            <w:lastRenderedPageBreak/>
            <w:t>Seventy-six percent of the respondents were scheme participants; 4% had opted out</w:t>
          </w:r>
          <w:r w:rsidRPr="00995522">
            <w:t xml:space="preserve">; and 20% were unsure if they had opted out. It can be assumed that those that were ‘unsure’ were actually scheme participants, as it is expected that they would know if they had filled out the </w:t>
          </w:r>
          <w:r w:rsidR="00E931C6">
            <w:t xml:space="preserve">required </w:t>
          </w:r>
          <w:r w:rsidRPr="00995522">
            <w:t>paperwork to opt out.</w:t>
          </w:r>
        </w:p>
        <w:p w:rsidR="00C6137C" w:rsidRPr="00446B95" w:rsidRDefault="0017029C" w:rsidP="00C6137C">
          <w:pPr>
            <w:pStyle w:val="DAFWA1"/>
            <w:rPr>
              <w:sz w:val="24"/>
              <w:szCs w:val="24"/>
            </w:rPr>
          </w:pPr>
          <w:r>
            <w:rPr>
              <w:noProof/>
              <w:sz w:val="24"/>
              <w:szCs w:val="24"/>
              <w:lang w:eastAsia="en-AU"/>
            </w:rPr>
            <mc:AlternateContent>
              <mc:Choice Requires="wpg">
                <w:drawing>
                  <wp:anchor distT="0" distB="0" distL="114300" distR="114300" simplePos="0" relativeHeight="251665408" behindDoc="0" locked="0" layoutInCell="1" allowOverlap="1" wp14:anchorId="29639D85" wp14:editId="6D9ED127">
                    <wp:simplePos x="0" y="0"/>
                    <wp:positionH relativeFrom="column">
                      <wp:posOffset>1560467</wp:posOffset>
                    </wp:positionH>
                    <wp:positionV relativeFrom="paragraph">
                      <wp:posOffset>1082403</wp:posOffset>
                    </wp:positionV>
                    <wp:extent cx="3536062" cy="2659534"/>
                    <wp:effectExtent l="0" t="0" r="26670" b="26670"/>
                    <wp:wrapNone/>
                    <wp:docPr id="22" name="Group 22" descr="Map of the south west of WA&#10;" title="Map"/>
                    <wp:cNvGraphicFramePr/>
                    <a:graphic xmlns:a="http://schemas.openxmlformats.org/drawingml/2006/main">
                      <a:graphicData uri="http://schemas.microsoft.com/office/word/2010/wordprocessingGroup">
                        <wpg:wgp>
                          <wpg:cNvGrpSpPr/>
                          <wpg:grpSpPr>
                            <a:xfrm>
                              <a:off x="0" y="0"/>
                              <a:ext cx="3536062" cy="2659534"/>
                              <a:chOff x="0" y="0"/>
                              <a:chExt cx="3536062" cy="2659534"/>
                            </a:xfrm>
                          </wpg:grpSpPr>
                          <wps:wsp>
                            <wps:cNvPr id="7" name="Rectangle 7"/>
                            <wps:cNvSpPr/>
                            <wps:spPr>
                              <a:xfrm>
                                <a:off x="1137557" y="2525486"/>
                                <a:ext cx="2398505" cy="13404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898072" y="1420586"/>
                                <a:ext cx="45085" cy="5207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0" name="Group 20"/>
                            <wpg:cNvGrpSpPr/>
                            <wpg:grpSpPr>
                              <a:xfrm>
                                <a:off x="0" y="0"/>
                                <a:ext cx="1184321" cy="1969402"/>
                                <a:chOff x="0" y="0"/>
                                <a:chExt cx="1184321" cy="1969402"/>
                              </a:xfrm>
                            </wpg:grpSpPr>
                            <wps:wsp>
                              <wps:cNvPr id="8" name="Rectangle 8"/>
                              <wps:cNvSpPr/>
                              <wps:spPr>
                                <a:xfrm>
                                  <a:off x="0" y="587828"/>
                                  <a:ext cx="90961" cy="10053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517072" y="435428"/>
                                  <a:ext cx="124473" cy="4571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1088572" y="1883228"/>
                                  <a:ext cx="95749" cy="8617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887186" y="1066800"/>
                                  <a:ext cx="45719" cy="7659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239486" y="0"/>
                                  <a:ext cx="62236" cy="9096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Group 22" o:spid="_x0000_s1026" alt="Title: Map - Description: Map of the south west of WA&#10;" style="position:absolute;margin-left:122.85pt;margin-top:85.25pt;width:278.45pt;height:209.4pt;z-index:251665408" coordsize="35360,26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">
                    <v:rect id="Rectangle 7" o:spid="_x0000_s1027" style="position:absolute;left:11375;top:25254;width:23985;height:13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j1KcMA&#10;AADaAAAADwAAAGRycy9kb3ducmV2LnhtbESPT2vCQBTE74LfYXlCb3Wjh1pTVxFRtNCD/6A9PrJv&#10;k9Ds25DdxPjtuwXB4zAzv2EWq95WoqPGl44VTMYJCOLM6ZJzBdfL7vUdhA/IGivHpOBOHlbL4WCB&#10;qXY3PlF3DrmIEPYpKihCqFMpfVaQRT92NXH0jGsshiibXOoGbxFuKzlNkjdpseS4UGBNm4Ky33Nr&#10;FfwY3F+2n/5Lmmln5uWx/TazVqmXUb/+ABGoD8/wo33QCmbwfyXe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j1KcMAAADaAAAADwAAAAAAAAAAAAAAAACYAgAAZHJzL2Rv&#10;d25yZXYueG1sUEsFBgAAAAAEAAQA9QAAAIgDAAAAAA==&#10;" fillcolor="white [3212]" strokecolor="white [3212]" strokeweight="1pt"/>
                    <v:rect id="Rectangle 16" o:spid="_x0000_s1028" style="position:absolute;left:8980;top:14205;width:451;height: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KpJMIA&#10;AADbAAAADwAAAGRycy9kb3ducmV2LnhtbERPS2vCQBC+F/wPywje6kYPWlNXEVFU6KE+oD0O2dkk&#10;NDsbspsY/71bKPQ2H99zluveVqKjxpeOFUzGCQjizOmScwW36/71DYQPyBorx6TgQR7Wq8HLElPt&#10;7nym7hJyEUPYp6igCKFOpfRZQRb92NXEkTOusRgibHKpG7zHcFvJaZLMpMWSY0OBNW0Lyn4urVXw&#10;bfBw3Z38hzTTzizKz/bLzFulRsN+8w4iUB/+xX/uo47zZ/D7Szx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sqkkwgAAANsAAAAPAAAAAAAAAAAAAAAAAJgCAABkcnMvZG93&#10;bnJldi54bWxQSwUGAAAAAAQABAD1AAAAhwMAAAAA&#10;" fillcolor="white [3212]" strokecolor="white [3212]" strokeweight="1pt"/>
                    <v:group id="Group 20" o:spid="_x0000_s1029" style="position:absolute;width:11843;height:19694" coordsize="11843,196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ect id="Rectangle 8" o:spid="_x0000_s1030" style="position:absolute;top:5878;width:909;height:10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dhW8AA&#10;AADaAAAADwAAAGRycy9kb3ducmV2LnhtbERPy4rCMBTdD/gP4QruxlQXzliNIuIwM+BifIAuL81N&#10;W2xuSpPWzt+bheDycN7LdW8r0VHjS8cKJuMEBHHmdMm5gvPp6/0ThA/IGivHpOCfPKxXg7clptrd&#10;+UDdMeQihrBPUUERQp1K6bOCLPqxq4kjZ1xjMUTY5FI3eI/htpLTJJlJiyXHhgJr2haU3Y6tVXA1&#10;+H3a/fq9NNPOzMu/9mI+WqVGw36zABGoDy/x0/2jFcSt8Uq8A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zdhW8AAAADaAAAADwAAAAAAAAAAAAAAAACYAgAAZHJzL2Rvd25y&#10;ZXYueG1sUEsFBgAAAAAEAAQA9QAAAIUDAAAAAA==&#10;" fillcolor="white [3212]" strokecolor="white [3212]" strokeweight="1pt"/>
                      <v:rect id="Rectangle 13" o:spid="_x0000_s1031" style="position:absolute;left:5170;top:4354;width:1245;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UKvMIA&#10;AADbAAAADwAAAGRycy9kb3ducmV2LnhtbERPTWvCQBC9F/oflil4000VbE1dpZSKCj1YFfQ4ZGeT&#10;0OxsyG5i/PeuIPQ2j/c582VvK9FR40vHCl5HCQjizOmScwXHw2r4DsIHZI2VY1JwJQ/LxfPTHFPt&#10;LvxL3T7kIoawT1FBEUKdSumzgiz6kauJI2dcYzFE2ORSN3iJ4baS4ySZSoslx4YCa/oqKPvbt1bB&#10;2eD68L31P9KMOzMrd+3JvLVKDV76zw8QgfrwL364NzrOn8D9l3iAX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xQq8wgAAANsAAAAPAAAAAAAAAAAAAAAAAJgCAABkcnMvZG93&#10;bnJldi54bWxQSwUGAAAAAAQABAD1AAAAhwMAAAAA&#10;" fillcolor="white [3212]" strokecolor="white [3212]" strokeweight="1pt"/>
                      <v:rect id="Rectangle 14" o:spid="_x0000_s1032" style="position:absolute;left:10885;top:18832;width:958;height:8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ySyMIA&#10;AADbAAAADwAAAGRycy9kb3ducmV2LnhtbERPTWvCQBC9F/oflil4001FbE1dpZSKCj1YFfQ4ZGeT&#10;0OxsyG5i/PeuIPQ2j/c582VvK9FR40vHCl5HCQjizOmScwXHw2r4DsIHZI2VY1JwJQ/LxfPTHFPt&#10;LvxL3T7kIoawT1FBEUKdSumzgiz6kauJI2dcYzFE2ORSN3iJ4baS4ySZSoslx4YCa/oqKPvbt1bB&#10;2eD68L31P9KMOzMrd+3JvLVKDV76zw8QgfrwL364NzrOn8D9l3iAX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LJLIwgAAANsAAAAPAAAAAAAAAAAAAAAAAJgCAABkcnMvZG93&#10;bnJldi54bWxQSwUGAAAAAAQABAD1AAAAhwMAAAAA&#10;" fillcolor="white [3212]" strokecolor="white [3212]" strokeweight="1pt"/>
                      <v:rect id="Rectangle 15" o:spid="_x0000_s1033" style="position:absolute;left:8871;top:10668;width:458;height:7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A3U8IA&#10;AADbAAAADwAAAGRycy9kb3ducmV2LnhtbERPTWvCQBC9F/oflil4000FbU1dpZSKCj1YFfQ4ZGeT&#10;0OxsyG5i/PeuIPQ2j/c582VvK9FR40vHCl5HCQjizOmScwXHw2r4DsIHZI2VY1JwJQ/LxfPTHFPt&#10;LvxL3T7kIoawT1FBEUKdSumzgiz6kauJI2dcYzFE2ORSN3iJ4baS4ySZSoslx4YCa/oqKPvbt1bB&#10;2eD68L31P9KMOzMrd+3JvLVKDV76zw8QgfrwL364NzrOn8D9l3iAX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YDdTwgAAANsAAAAPAAAAAAAAAAAAAAAAAJgCAABkcnMvZG93&#10;bnJldi54bWxQSwUGAAAAAAQABAD1AAAAhwMAAAAA&#10;" fillcolor="white [3212]" strokecolor="white [3212]" strokeweight="1pt"/>
                      <v:rect id="Rectangle 17" o:spid="_x0000_s1034" style="position:absolute;left:2394;width:623;height:9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4Mv8IA&#10;AADbAAAADwAAAGRycy9kb3ducmV2LnhtbERPTWvCQBC9F/oflil40009qI1uQiktreChakGPQ3Y2&#10;CWZnQ3YT03/vCoXe5vE+Z5OPthEDdb52rOB5loAgLpyuuVTwc/yYrkD4gKyxcUwKfslDnj0+bDDV&#10;7sp7Gg6hFDGEfYoKqhDaVEpfVGTRz1xLHDnjOoshwq6UusNrDLeNnCfJQlqsOTZU2NJbRcXl0FsF&#10;Z4Ofx/et30kzH8xL/d2fzLJXavI0vq5BBBrDv/jP/aXj/CXcf4kHyO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gy/wgAAANsAAAAPAAAAAAAAAAAAAAAAAJgCAABkcnMvZG93&#10;bnJldi54bWxQSwUGAAAAAAQABAD1AAAAhwMAAAAA&#10;" fillcolor="white [3212]" strokecolor="white [3212]" strokeweight="1pt"/>
                    </v:group>
                  </v:group>
                </w:pict>
              </mc:Fallback>
            </mc:AlternateContent>
          </w:r>
          <w:r w:rsidR="00C6137C" w:rsidRPr="00446B95">
            <w:rPr>
              <w:noProof/>
              <w:sz w:val="24"/>
              <w:szCs w:val="24"/>
              <w:lang w:eastAsia="en-AU"/>
            </w:rPr>
            <w:drawing>
              <wp:inline distT="0" distB="0" distL="0" distR="0" wp14:anchorId="68A69A64" wp14:editId="5A7DD7C0">
                <wp:extent cx="5160433" cy="3870593"/>
                <wp:effectExtent l="0" t="0" r="2540" b="0"/>
                <wp:docPr id="3" name="Picture 3" descr="Map of the south west of Western Australia identifying the Shire boundaries and the number of survey responses from each shire." title="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 of respondents.jpg"/>
                        <pic:cNvPicPr/>
                      </pic:nvPicPr>
                      <pic:blipFill>
                        <a:blip r:embed="rId9">
                          <a:extLst>
                            <a:ext uri="{28A0092B-C50C-407E-A947-70E740481C1C}">
                              <a14:useLocalDpi xmlns:a14="http://schemas.microsoft.com/office/drawing/2010/main" val="0"/>
                            </a:ext>
                          </a:extLst>
                        </a:blip>
                        <a:stretch>
                          <a:fillRect/>
                        </a:stretch>
                      </pic:blipFill>
                      <pic:spPr>
                        <a:xfrm>
                          <a:off x="0" y="0"/>
                          <a:ext cx="5161023" cy="3871036"/>
                        </a:xfrm>
                        <a:prstGeom prst="rect">
                          <a:avLst/>
                        </a:prstGeom>
                      </pic:spPr>
                    </pic:pic>
                  </a:graphicData>
                </a:graphic>
              </wp:inline>
            </w:drawing>
          </w:r>
        </w:p>
        <w:p w:rsidR="00C6137C" w:rsidRPr="000559AC" w:rsidRDefault="00C6137C" w:rsidP="00C6137C">
          <w:pPr>
            <w:pStyle w:val="DAFWA1"/>
            <w:rPr>
              <w:color w:val="404040" w:themeColor="text1" w:themeTint="BF"/>
              <w:sz w:val="24"/>
              <w:szCs w:val="24"/>
            </w:rPr>
          </w:pPr>
          <w:r w:rsidRPr="000559AC">
            <w:rPr>
              <w:color w:val="404040" w:themeColor="text1" w:themeTint="BF"/>
              <w:sz w:val="24"/>
              <w:szCs w:val="24"/>
            </w:rPr>
            <w:t>Figure 1. Number of responses to the grower survey, by Shire.</w:t>
          </w:r>
        </w:p>
        <w:p w:rsidR="007859C0" w:rsidRPr="000559AC" w:rsidRDefault="007859C0" w:rsidP="00C6137C">
          <w:pPr>
            <w:pStyle w:val="DAFWA1"/>
            <w:rPr>
              <w:color w:val="404040" w:themeColor="text1" w:themeTint="BF"/>
              <w:sz w:val="20"/>
            </w:rPr>
          </w:pPr>
          <w:r w:rsidRPr="000559AC">
            <w:rPr>
              <w:color w:val="404040" w:themeColor="text1" w:themeTint="BF"/>
              <w:sz w:val="20"/>
            </w:rPr>
            <w:t>Note: 36 respondents did not specify their location.</w:t>
          </w:r>
        </w:p>
        <w:p w:rsidR="00C6137C" w:rsidRPr="004F1FF0" w:rsidRDefault="00C6137C" w:rsidP="004F1FF0">
          <w:pPr>
            <w:spacing w:before="120" w:after="0"/>
            <w:ind w:left="3"/>
          </w:pPr>
        </w:p>
        <w:p w:rsidR="00C6137C" w:rsidRPr="00995522" w:rsidRDefault="00C6137C" w:rsidP="000559AC">
          <w:pPr>
            <w:pStyle w:val="Heading2"/>
          </w:pPr>
          <w:r w:rsidRPr="00995522">
            <w:t>Need for an Industry Funding Scheme</w:t>
          </w:r>
        </w:p>
        <w:p w:rsidR="00C6137C" w:rsidRDefault="00C6137C" w:rsidP="000559AC">
          <w:pPr>
            <w:spacing w:before="120" w:after="0"/>
            <w:ind w:left="3"/>
            <w:rPr>
              <w:rFonts w:eastAsia="Times New Roman" w:cs="Times New Roman"/>
              <w:szCs w:val="24"/>
            </w:rPr>
          </w:pPr>
          <w:r w:rsidRPr="00995522">
            <w:t>The majority of respondents (77%) agreed that the Western Australian grain/seed/hay industry needs a scheme to address pests and disea</w:t>
          </w:r>
          <w:r w:rsidR="000559AC" w:rsidRPr="00995522">
            <w:t>ses</w:t>
          </w:r>
          <w:r w:rsidRPr="00995522">
            <w:t>. Fifteen percent of respondents did not believe that a scheme was needed; whilst 7% of respondents neither agree</w:t>
          </w:r>
          <w:r w:rsidRPr="000559AC">
            <w:t xml:space="preserve">d nor disagreed. </w:t>
          </w:r>
        </w:p>
        <w:p w:rsidR="00C6137C" w:rsidRPr="000559AC" w:rsidRDefault="00C6137C" w:rsidP="000559AC">
          <w:pPr>
            <w:spacing w:before="120" w:after="0"/>
            <w:ind w:left="3"/>
          </w:pPr>
          <w:r w:rsidRPr="000559AC">
            <w:t xml:space="preserve">Of those that </w:t>
          </w:r>
          <w:r w:rsidR="000559AC" w:rsidRPr="000559AC">
            <w:t>did not believe that a scheme was needed</w:t>
          </w:r>
          <w:r w:rsidRPr="000559AC">
            <w:t>, six provided further comments:</w:t>
          </w:r>
        </w:p>
        <w:p w:rsidR="00C6137C" w:rsidRPr="000559AC" w:rsidRDefault="00C6137C" w:rsidP="000559AC">
          <w:pPr>
            <w:pStyle w:val="ListParagraph"/>
            <w:numPr>
              <w:ilvl w:val="0"/>
              <w:numId w:val="24"/>
            </w:numPr>
            <w:spacing w:before="120" w:after="0"/>
          </w:pPr>
          <w:r w:rsidRPr="000559AC">
            <w:t xml:space="preserve">Four did not agree with the current investment of industry funds – they felt a scheme was needed only if it dealt with pests that have a ‘real impact’ on the industry (i.e. </w:t>
          </w:r>
          <w:r w:rsidR="000559AC">
            <w:t xml:space="preserve">impact on </w:t>
          </w:r>
          <w:r w:rsidRPr="000559AC">
            <w:t>trade)</w:t>
          </w:r>
        </w:p>
        <w:p w:rsidR="00C6137C" w:rsidRPr="000559AC" w:rsidRDefault="00C6137C" w:rsidP="000559AC">
          <w:pPr>
            <w:pStyle w:val="ListParagraph"/>
            <w:numPr>
              <w:ilvl w:val="0"/>
              <w:numId w:val="24"/>
            </w:numPr>
            <w:spacing w:before="120" w:after="0"/>
          </w:pPr>
          <w:r w:rsidRPr="000559AC">
            <w:t xml:space="preserve">One pointed out the very large amount of money collected from industry already, and </w:t>
          </w:r>
          <w:r w:rsidR="00E931C6">
            <w:t>suggested some of these funds be use instead of ‘</w:t>
          </w:r>
          <w:r w:rsidRPr="000559AC">
            <w:t>another levy</w:t>
          </w:r>
          <w:r w:rsidR="00E931C6">
            <w:t>’</w:t>
          </w:r>
        </w:p>
        <w:p w:rsidR="00C6137C" w:rsidRPr="000559AC" w:rsidRDefault="00C6137C" w:rsidP="000559AC">
          <w:pPr>
            <w:pStyle w:val="ListParagraph"/>
            <w:numPr>
              <w:ilvl w:val="0"/>
              <w:numId w:val="24"/>
            </w:numPr>
            <w:spacing w:before="120" w:after="0"/>
          </w:pPr>
          <w:r w:rsidRPr="000559AC">
            <w:t>One felt that the scheme contributors did not have enough of a say on the scheme direction.</w:t>
          </w:r>
        </w:p>
        <w:p w:rsidR="00C6137C" w:rsidRDefault="00C6137C" w:rsidP="000559AC">
          <w:pPr>
            <w:spacing w:before="120" w:after="0"/>
            <w:ind w:left="3"/>
          </w:pPr>
          <w:r w:rsidRPr="000559AC">
            <w:t xml:space="preserve">Of these responses, only the second point (about levies) suggests there is no need for the scheme. The other points suggest that a scheme is needed, but improvements need to be </w:t>
          </w:r>
          <w:r w:rsidRPr="00995522">
            <w:t>made. This raises the question of whether the respondents fully understood the question.</w:t>
          </w:r>
        </w:p>
        <w:p w:rsidR="00C6137C" w:rsidRPr="000559AC" w:rsidRDefault="00C6137C" w:rsidP="000559AC">
          <w:pPr>
            <w:pStyle w:val="Heading2"/>
          </w:pPr>
          <w:r w:rsidRPr="000559AC">
            <w:lastRenderedPageBreak/>
            <w:t>Operation of the Scheme</w:t>
          </w:r>
        </w:p>
        <w:p w:rsidR="00C6137C" w:rsidRPr="000559AC" w:rsidRDefault="00C6137C" w:rsidP="000559AC">
          <w:pPr>
            <w:spacing w:before="120" w:after="0"/>
            <w:ind w:left="3"/>
          </w:pPr>
          <w:r w:rsidRPr="000559AC">
            <w:t xml:space="preserve">The funds raised through the Grains, Seeds and Hay IFS are used for programs that </w:t>
          </w:r>
          <w:r w:rsidR="000559AC">
            <w:t xml:space="preserve">are argued to </w:t>
          </w:r>
          <w:r w:rsidRPr="000559AC">
            <w:t>deliver industry-wide benefits. At present, funds are used to eradicate three-horned bedstraw from the state (at a cost of approximately $500 000 per year) and manage skeleton weed (at a cost of approximately $3.6 million per year).</w:t>
          </w:r>
        </w:p>
        <w:p w:rsidR="00C6137C" w:rsidRDefault="00C6137C" w:rsidP="000559AC">
          <w:pPr>
            <w:spacing w:before="120" w:after="0"/>
            <w:ind w:left="3"/>
          </w:pPr>
          <w:r w:rsidRPr="000559AC">
            <w:t>Forty-six percent of respondents felt that three-horned bedstraw is a priority issue for the industry; whilst 69% felt that skeleton weed was a priority iss</w:t>
          </w:r>
          <w:r w:rsidR="00D42E2B">
            <w:t>ue (Figure 2</w:t>
          </w:r>
          <w:r w:rsidRPr="000559AC">
            <w:t xml:space="preserve">). Approximately 20% of respondents did not think skeleton weed or bedstraw were priority issues (Figure </w:t>
          </w:r>
          <w:r w:rsidR="00D42E2B">
            <w:t>2</w:t>
          </w:r>
          <w:r w:rsidRPr="000559AC">
            <w:t>).</w:t>
          </w:r>
        </w:p>
        <w:p w:rsidR="005A1D44" w:rsidRPr="000559AC" w:rsidRDefault="005A1D44" w:rsidP="000559AC">
          <w:pPr>
            <w:spacing w:before="120" w:after="0"/>
            <w:ind w:left="3"/>
          </w:pPr>
        </w:p>
        <w:p w:rsidR="00C6137C" w:rsidRPr="00567785" w:rsidRDefault="00C6137C" w:rsidP="00567785">
          <w:pPr>
            <w:pStyle w:val="DAFWA1"/>
            <w:rPr>
              <w:noProof/>
              <w:sz w:val="24"/>
              <w:szCs w:val="24"/>
              <w:lang w:eastAsia="en-AU"/>
            </w:rPr>
          </w:pPr>
          <w:r w:rsidRPr="00567785">
            <w:rPr>
              <w:noProof/>
              <w:sz w:val="24"/>
              <w:szCs w:val="24"/>
              <w:lang w:eastAsia="en-AU"/>
            </w:rPr>
            <w:drawing>
              <wp:inline distT="0" distB="0" distL="0" distR="0" wp14:anchorId="65C708A6" wp14:editId="1FA3A2D2">
                <wp:extent cx="6113554" cy="1991573"/>
                <wp:effectExtent l="0" t="0" r="20955" b="27940"/>
                <wp:docPr id="5" name="Chart 5" descr="Graph showing level of agreement with statements on a scale of 1 to 7, with 1 being 'strongly disagree' and 7 being 'strongly agree'." title="Graph - figur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6137C" w:rsidRPr="00567785" w:rsidRDefault="00D42E2B" w:rsidP="00567785">
          <w:pPr>
            <w:pStyle w:val="DAFWA1"/>
            <w:rPr>
              <w:color w:val="404040" w:themeColor="text1" w:themeTint="BF"/>
              <w:sz w:val="24"/>
              <w:szCs w:val="24"/>
            </w:rPr>
          </w:pPr>
          <w:r>
            <w:rPr>
              <w:color w:val="404040" w:themeColor="text1" w:themeTint="BF"/>
              <w:sz w:val="24"/>
              <w:szCs w:val="24"/>
            </w:rPr>
            <w:t>Figure 2</w:t>
          </w:r>
          <w:r w:rsidR="00C6137C" w:rsidRPr="00567785">
            <w:rPr>
              <w:color w:val="404040" w:themeColor="text1" w:themeTint="BF"/>
              <w:sz w:val="24"/>
              <w:szCs w:val="24"/>
            </w:rPr>
            <w:t xml:space="preserve">. Level of agreement with the statements ‘Three-horned bedstraw is a priority issue for the WA grain/seed/hay industry’ </w:t>
          </w:r>
          <w:r w:rsidR="00E931C6" w:rsidRPr="00E931C6">
            <w:rPr>
              <w:color w:val="404040" w:themeColor="text1" w:themeTint="BF"/>
              <w:sz w:val="24"/>
              <w:szCs w:val="24"/>
            </w:rPr>
            <w:t xml:space="preserve">(mean response 4.8) </w:t>
          </w:r>
          <w:r w:rsidR="00C6137C" w:rsidRPr="00567785">
            <w:rPr>
              <w:color w:val="404040" w:themeColor="text1" w:themeTint="BF"/>
              <w:sz w:val="24"/>
              <w:szCs w:val="24"/>
            </w:rPr>
            <w:t>and ‘Skeleton weed is a priority issue for the WA grain/seed/hay industry’</w:t>
          </w:r>
          <w:r w:rsidR="00E931C6">
            <w:rPr>
              <w:color w:val="404040" w:themeColor="text1" w:themeTint="BF"/>
              <w:sz w:val="24"/>
              <w:szCs w:val="24"/>
            </w:rPr>
            <w:t xml:space="preserve"> </w:t>
          </w:r>
          <w:r w:rsidR="00E931C6" w:rsidRPr="00E931C6">
            <w:rPr>
              <w:color w:val="404040" w:themeColor="text1" w:themeTint="BF"/>
              <w:sz w:val="24"/>
              <w:szCs w:val="24"/>
            </w:rPr>
            <w:t>(mean response 5.2)</w:t>
          </w:r>
          <w:r w:rsidR="00C6137C" w:rsidRPr="00567785">
            <w:rPr>
              <w:color w:val="404040" w:themeColor="text1" w:themeTint="BF"/>
              <w:sz w:val="24"/>
              <w:szCs w:val="24"/>
            </w:rPr>
            <w:t>.</w:t>
          </w:r>
        </w:p>
        <w:p w:rsidR="00C6137C" w:rsidRPr="000559AC" w:rsidRDefault="00C6137C" w:rsidP="000559AC">
          <w:pPr>
            <w:spacing w:before="120" w:after="0"/>
            <w:ind w:left="3"/>
          </w:pPr>
        </w:p>
        <w:p w:rsidR="00C6137C" w:rsidRPr="000559AC" w:rsidRDefault="00C6137C" w:rsidP="000559AC">
          <w:pPr>
            <w:spacing w:before="120" w:after="0"/>
            <w:ind w:left="3"/>
          </w:pPr>
          <w:r w:rsidRPr="000559AC">
            <w:t>Fifty-three percent of respondents felt that eradicating three-horned bedstraw from WA is a good use of IFS funds industry; whilst 71% felt that managing skeleton weed is a good use of fun</w:t>
          </w:r>
          <w:r w:rsidR="00D42E2B">
            <w:t>ds (Figure 3</w:t>
          </w:r>
          <w:r w:rsidRPr="000559AC">
            <w:t xml:space="preserve">). Approximately 20% of respondents did not think targeting skeleton weed or bedstraw were a good use of funds collected via the IFS (Figure </w:t>
          </w:r>
          <w:r w:rsidR="00D42E2B">
            <w:t>3</w:t>
          </w:r>
          <w:r w:rsidRPr="000559AC">
            <w:t>).</w:t>
          </w:r>
        </w:p>
        <w:p w:rsidR="00C6137C" w:rsidRPr="000559AC" w:rsidRDefault="00C6137C" w:rsidP="00953C08">
          <w:pPr>
            <w:spacing w:after="120" w:line="240" w:lineRule="auto"/>
            <w:ind w:left="6"/>
          </w:pPr>
        </w:p>
        <w:p w:rsidR="00C6137C" w:rsidRPr="000559AC" w:rsidRDefault="00C6137C" w:rsidP="00953C08">
          <w:pPr>
            <w:spacing w:after="120" w:line="240" w:lineRule="auto"/>
            <w:ind w:left="6"/>
          </w:pPr>
          <w:r>
            <w:rPr>
              <w:noProof/>
              <w:lang w:eastAsia="en-AU"/>
            </w:rPr>
            <w:drawing>
              <wp:inline distT="0" distB="0" distL="0" distR="0" wp14:anchorId="766708B6" wp14:editId="69C627A6">
                <wp:extent cx="6108766" cy="2120833"/>
                <wp:effectExtent l="0" t="0" r="25400" b="13335"/>
                <wp:docPr id="6" name="Chart 6" descr="Graph showing level of agreement with statements on a scale of 1 to 7, with 1 being 'strongly disagree' and 7 being 'strongly agree'." title="Graph - figur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6137C" w:rsidRPr="000559AC" w:rsidRDefault="00C6137C" w:rsidP="000559AC">
          <w:pPr>
            <w:spacing w:before="120" w:after="0"/>
            <w:ind w:left="3"/>
          </w:pPr>
          <w:r w:rsidRPr="000559AC">
            <w:t xml:space="preserve">Figure </w:t>
          </w:r>
          <w:r w:rsidR="00D42E2B">
            <w:t>3</w:t>
          </w:r>
          <w:r w:rsidRPr="000559AC">
            <w:t xml:space="preserve">. Level of agreement with the statements ‘Eradicating three-horned bedstraw from WA is a good use of IFS funds’ </w:t>
          </w:r>
          <w:r w:rsidR="00E931C6" w:rsidRPr="000559AC">
            <w:t>(mean response 5.0)</w:t>
          </w:r>
          <w:r w:rsidR="00E931C6">
            <w:t xml:space="preserve"> </w:t>
          </w:r>
          <w:r w:rsidRPr="000559AC">
            <w:t>and ‘Managing skeleton weed is a good use of IFS funds’</w:t>
          </w:r>
          <w:r w:rsidR="00E931C6">
            <w:t xml:space="preserve"> (mean response 5.3)</w:t>
          </w:r>
          <w:r w:rsidRPr="000559AC">
            <w:t>.</w:t>
          </w:r>
        </w:p>
        <w:p w:rsidR="00C6137C" w:rsidRPr="000559AC" w:rsidRDefault="00C6137C" w:rsidP="000559AC">
          <w:pPr>
            <w:spacing w:before="120" w:after="0"/>
            <w:ind w:left="3"/>
          </w:pPr>
          <w:r w:rsidRPr="000559AC">
            <w:lastRenderedPageBreak/>
            <w:t xml:space="preserve">Figures </w:t>
          </w:r>
          <w:r w:rsidR="00D42E2B">
            <w:t>2</w:t>
          </w:r>
          <w:r w:rsidRPr="000559AC">
            <w:t xml:space="preserve"> and </w:t>
          </w:r>
          <w:r w:rsidR="00D42E2B">
            <w:t>3</w:t>
          </w:r>
          <w:r w:rsidRPr="000559AC">
            <w:t xml:space="preserve"> show that approximately 20% of respondents were ‘unsure’, in terms of the statements relating to bedstraw (compared to 2% for skeleton weed). This supports anecdotal evidence that many growers are unaware of bedstraw and its</w:t>
          </w:r>
          <w:r w:rsidR="00E931C6">
            <w:t xml:space="preserve"> potential</w:t>
          </w:r>
          <w:r w:rsidRPr="000559AC">
            <w:t xml:space="preserve"> impact on the industry.</w:t>
          </w:r>
        </w:p>
        <w:p w:rsidR="00C6137C" w:rsidRPr="000559AC" w:rsidRDefault="00C6137C" w:rsidP="000559AC">
          <w:pPr>
            <w:spacing w:before="120" w:after="0"/>
            <w:ind w:left="3"/>
          </w:pPr>
          <w:r w:rsidRPr="000559AC">
            <w:t xml:space="preserve">The survey asked respondents if there are other pests/diseases that the IFS should target. Sixty-eight percent of respondents responded ‘no’, whilst 32% responded ‘yes’. Of those that responded ‘yes’, the pests/diseases that </w:t>
          </w:r>
          <w:r w:rsidR="00567785">
            <w:t>were</w:t>
          </w:r>
          <w:r w:rsidRPr="000559AC">
            <w:t xml:space="preserve"> </w:t>
          </w:r>
          <w:r w:rsidR="00567785">
            <w:t>identified as potential IFS priorities</w:t>
          </w:r>
          <w:r w:rsidRPr="000559AC">
            <w:t xml:space="preserve"> are listed in Table </w:t>
          </w:r>
          <w:r w:rsidR="00567785">
            <w:t>1</w:t>
          </w:r>
          <w:r w:rsidRPr="000559AC">
            <w:t>.</w:t>
          </w:r>
        </w:p>
        <w:p w:rsidR="00C6137C" w:rsidRPr="000559AC" w:rsidRDefault="00C6137C" w:rsidP="00567785">
          <w:pPr>
            <w:spacing w:before="120" w:after="0"/>
            <w:ind w:left="3"/>
          </w:pPr>
          <w:r w:rsidRPr="000559AC">
            <w:t>Of the 26 pests/diseases identified by the respondents</w:t>
          </w:r>
          <w:r w:rsidR="00567785">
            <w:t xml:space="preserve">, </w:t>
          </w:r>
          <w:r w:rsidRPr="000559AC">
            <w:t xml:space="preserve">12 are ineligible for IFS funding as they are not species declared under the </w:t>
          </w:r>
          <w:r w:rsidRPr="00567785">
            <w:rPr>
              <w:i/>
            </w:rPr>
            <w:t>Biosecurity and Agriculture Management Act 2007</w:t>
          </w:r>
          <w:r w:rsidR="003D7BB1">
            <w:rPr>
              <w:i/>
            </w:rPr>
            <w:t xml:space="preserve"> </w:t>
          </w:r>
          <w:r w:rsidR="003D7BB1">
            <w:t>(the Act)</w:t>
          </w:r>
          <w:r w:rsidRPr="000559AC">
            <w:t>. A further three are likely ineligible</w:t>
          </w:r>
          <w:r w:rsidR="00567785">
            <w:t xml:space="preserve"> for IFS funding</w:t>
          </w:r>
          <w:r w:rsidR="003D7BB1">
            <w:t xml:space="preserve"> —</w:t>
          </w:r>
          <w:r w:rsidR="00567785">
            <w:t xml:space="preserve"> </w:t>
          </w:r>
          <w:r w:rsidR="003D7BB1">
            <w:t>r</w:t>
          </w:r>
          <w:r w:rsidRPr="000559AC">
            <w:t xml:space="preserve">espondents gave generic answers (e.g. ‘snails’) </w:t>
          </w:r>
          <w:r w:rsidR="003D7BB1">
            <w:t>which might refer to species that are permitted or prohibited under the Act</w:t>
          </w:r>
          <w:r w:rsidRPr="000559AC">
            <w:t xml:space="preserve">. It is likely that respondents </w:t>
          </w:r>
          <w:r w:rsidR="003D7BB1">
            <w:t>were referring to</w:t>
          </w:r>
          <w:r w:rsidRPr="000559AC">
            <w:t xml:space="preserve"> the ‘permitted’ species, as these are species that they would be dealing with on their farms (prohibited species are generally not present in the State).</w:t>
          </w:r>
          <w:r w:rsidR="006E704A">
            <w:t xml:space="preserve"> Furthermore, some suggested pests/diseases </w:t>
          </w:r>
          <w:r w:rsidR="00D42E2B">
            <w:t xml:space="preserve">that </w:t>
          </w:r>
          <w:r w:rsidR="006E704A">
            <w:t>are not issues for the grain/seed/hay industry (e.g. wild dogs).</w:t>
          </w:r>
        </w:p>
        <w:p w:rsidR="00AB5E53" w:rsidRPr="00953C08" w:rsidRDefault="00C6137C" w:rsidP="00953C08">
          <w:pPr>
            <w:spacing w:before="120" w:after="0"/>
            <w:ind w:left="3"/>
          </w:pPr>
          <w:r w:rsidRPr="000559AC">
            <w:t xml:space="preserve">With the exception of a very small number of responses, the types of pests/diseases identified by respondents for consideration for IFS funding suggests that there is a view within the industry that the IFS should be used for ‘farm health’ issues rather than ‘industry biosecurity’ issues. This highlights a lack of understanding by some of the intent behind the IFS. On the other hand, the survey </w:t>
          </w:r>
          <w:r w:rsidR="00E931C6">
            <w:t>responses show strong</w:t>
          </w:r>
          <w:r w:rsidRPr="000559AC">
            <w:t xml:space="preserve"> understand</w:t>
          </w:r>
          <w:r w:rsidR="00E931C6">
            <w:t>ing of</w:t>
          </w:r>
          <w:r w:rsidRPr="000559AC">
            <w:t xml:space="preserve"> this intent</w:t>
          </w:r>
          <w:r w:rsidR="00E931C6">
            <w:t xml:space="preserve"> by some,</w:t>
          </w:r>
          <w:r w:rsidRPr="000559AC">
            <w:t xml:space="preserve"> as evidenced by views that the scheme is not targeting industry priorities.</w:t>
          </w:r>
        </w:p>
        <w:p w:rsidR="00953C08" w:rsidRDefault="00953C08" w:rsidP="00AB5E53">
          <w:pPr>
            <w:spacing w:before="240" w:after="0"/>
            <w:ind w:left="6"/>
          </w:pPr>
        </w:p>
        <w:p w:rsidR="00AB5E53" w:rsidRDefault="00AB5E53" w:rsidP="00F804FF">
          <w:pPr>
            <w:spacing w:after="0"/>
            <w:ind w:left="6"/>
          </w:pPr>
          <w:r w:rsidRPr="000559AC">
            <w:t xml:space="preserve">Table </w:t>
          </w:r>
          <w:r>
            <w:t>1</w:t>
          </w:r>
          <w:r w:rsidRPr="000559AC">
            <w:t>. Pests/diseases identified by survey respondents as issues the Grains, Seeds and Hay IFS should address.</w:t>
          </w:r>
        </w:p>
        <w:tbl>
          <w:tblPr>
            <w:tblStyle w:val="TableGrid"/>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List of pests and diseases"/>
            <w:tblDescription w:val="List of the pests and diseases identified as potential IFS priorities and the number of survey respondents that identified the pest/disease as a priority."/>
          </w:tblPr>
          <w:tblGrid>
            <w:gridCol w:w="3082"/>
            <w:gridCol w:w="1418"/>
            <w:gridCol w:w="567"/>
            <w:gridCol w:w="3367"/>
            <w:gridCol w:w="1417"/>
          </w:tblGrid>
          <w:tr w:rsidR="00AB5E53" w:rsidRPr="00D42E2B" w:rsidTr="001F1051">
            <w:trPr>
              <w:cnfStyle w:val="100000000000" w:firstRow="1" w:lastRow="0" w:firstColumn="0" w:lastColumn="0" w:oddVBand="0" w:evenVBand="0" w:oddHBand="0" w:evenHBand="0" w:firstRowFirstColumn="0" w:firstRowLastColumn="0" w:lastRowFirstColumn="0" w:lastRowLastColumn="0"/>
              <w:tblHeader/>
            </w:trPr>
            <w:tc>
              <w:tcPr>
                <w:tcW w:w="30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B7B7B" w:themeFill="accent3" w:themeFillShade="BF"/>
              </w:tcPr>
              <w:p w:rsidR="00AB5E53" w:rsidRPr="00D42E2B" w:rsidRDefault="00AB5E53" w:rsidP="00E72177">
                <w:pPr>
                  <w:spacing w:before="40" w:after="40"/>
                  <w:contextualSpacing/>
                  <w:rPr>
                    <w:rFonts w:cs="Arial"/>
                    <w:color w:val="FFFFFF" w:themeColor="background1"/>
                    <w:sz w:val="22"/>
                  </w:rPr>
                </w:pPr>
                <w:r w:rsidRPr="00D42E2B">
                  <w:rPr>
                    <w:rFonts w:cs="Arial"/>
                    <w:color w:val="FFFFFF" w:themeColor="background1"/>
                    <w:sz w:val="22"/>
                  </w:rPr>
                  <w:t>Pest/disease</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B7B7B" w:themeFill="accent3" w:themeFillShade="BF"/>
              </w:tcPr>
              <w:p w:rsidR="00AB5E53" w:rsidRPr="00D42E2B" w:rsidRDefault="00AB5E53" w:rsidP="00E72177">
                <w:pPr>
                  <w:spacing w:before="40" w:after="40"/>
                  <w:contextualSpacing/>
                  <w:rPr>
                    <w:rFonts w:cs="Arial"/>
                    <w:color w:val="FFFFFF" w:themeColor="background1"/>
                    <w:sz w:val="22"/>
                  </w:rPr>
                </w:pPr>
                <w:r w:rsidRPr="00D42E2B">
                  <w:rPr>
                    <w:rFonts w:cs="Arial"/>
                    <w:color w:val="FFFFFF" w:themeColor="background1"/>
                    <w:sz w:val="22"/>
                  </w:rPr>
                  <w:t>Number of responses</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AB5E53" w:rsidRPr="00D42E2B" w:rsidRDefault="00AB5E53" w:rsidP="00E72177">
                <w:pPr>
                  <w:spacing w:before="40" w:after="40"/>
                  <w:contextualSpacing/>
                  <w:rPr>
                    <w:rFonts w:cs="Arial"/>
                    <w:color w:val="FFFFFF" w:themeColor="background1"/>
                    <w:sz w:val="22"/>
                  </w:rPr>
                </w:pPr>
                <w:bookmarkStart w:id="0" w:name="_GoBack"/>
                <w:bookmarkEnd w:id="0"/>
              </w:p>
            </w:tc>
            <w:tc>
              <w:tcPr>
                <w:tcW w:w="3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B7B7B" w:themeFill="accent3" w:themeFillShade="BF"/>
              </w:tcPr>
              <w:p w:rsidR="00AB5E53" w:rsidRPr="00D42E2B" w:rsidRDefault="00AB5E53" w:rsidP="00E72177">
                <w:pPr>
                  <w:spacing w:before="40" w:after="40"/>
                  <w:contextualSpacing/>
                  <w:rPr>
                    <w:rFonts w:cs="Arial"/>
                    <w:color w:val="FFFFFF" w:themeColor="background1"/>
                    <w:sz w:val="22"/>
                  </w:rPr>
                </w:pPr>
                <w:r w:rsidRPr="00D42E2B">
                  <w:rPr>
                    <w:rFonts w:cs="Arial"/>
                    <w:color w:val="FFFFFF" w:themeColor="background1"/>
                    <w:sz w:val="22"/>
                  </w:rPr>
                  <w:t>Pest/disease</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B7B7B" w:themeFill="accent3" w:themeFillShade="BF"/>
              </w:tcPr>
              <w:p w:rsidR="00AB5E53" w:rsidRPr="00D42E2B" w:rsidRDefault="00AB5E53" w:rsidP="00E72177">
                <w:pPr>
                  <w:spacing w:before="40" w:after="40"/>
                  <w:contextualSpacing/>
                  <w:rPr>
                    <w:rFonts w:cs="Arial"/>
                    <w:color w:val="FFFFFF" w:themeColor="background1"/>
                    <w:sz w:val="22"/>
                  </w:rPr>
                </w:pPr>
                <w:r w:rsidRPr="00D42E2B">
                  <w:rPr>
                    <w:rFonts w:cs="Arial"/>
                    <w:color w:val="FFFFFF" w:themeColor="background1"/>
                    <w:sz w:val="22"/>
                  </w:rPr>
                  <w:t>Number of responses</w:t>
                </w:r>
              </w:p>
            </w:tc>
          </w:tr>
          <w:tr w:rsidR="00AB5E53" w:rsidRPr="00D42E2B" w:rsidTr="00E72177">
            <w:tc>
              <w:tcPr>
                <w:tcW w:w="3082" w:type="dxa"/>
                <w:tcBorders>
                  <w:top w:val="single" w:sz="4" w:space="0" w:color="FFFFFF" w:themeColor="background1"/>
                </w:tcBorders>
              </w:tcPr>
              <w:p w:rsidR="00AB5E53" w:rsidRPr="00D42E2B" w:rsidRDefault="00AB5E53" w:rsidP="00E72177">
                <w:pPr>
                  <w:pStyle w:val="DAFWA1"/>
                  <w:spacing w:before="40" w:after="40"/>
                  <w:contextualSpacing/>
                  <w:jc w:val="left"/>
                  <w:rPr>
                    <w:rFonts w:cs="Arial"/>
                    <w:color w:val="404040" w:themeColor="text1" w:themeTint="BF"/>
                    <w:szCs w:val="22"/>
                  </w:rPr>
                </w:pPr>
                <w:r w:rsidRPr="00D42E2B">
                  <w:rPr>
                    <w:rFonts w:cs="Arial"/>
                    <w:color w:val="404040" w:themeColor="text1" w:themeTint="BF"/>
                    <w:szCs w:val="22"/>
                  </w:rPr>
                  <w:t>Caltrop</w:t>
                </w:r>
              </w:p>
            </w:tc>
            <w:tc>
              <w:tcPr>
                <w:tcW w:w="1418" w:type="dxa"/>
                <w:tcBorders>
                  <w:top w:val="single" w:sz="4" w:space="0" w:color="FFFFFF" w:themeColor="background1"/>
                </w:tcBorders>
              </w:tcPr>
              <w:p w:rsidR="00AB5E53" w:rsidRPr="00D42E2B" w:rsidRDefault="00AB5E53" w:rsidP="00E72177">
                <w:pPr>
                  <w:pStyle w:val="DAFWA1"/>
                  <w:spacing w:before="40" w:after="40"/>
                  <w:contextualSpacing/>
                  <w:jc w:val="center"/>
                  <w:rPr>
                    <w:rFonts w:cs="Arial"/>
                    <w:color w:val="404040" w:themeColor="text1" w:themeTint="BF"/>
                    <w:szCs w:val="22"/>
                  </w:rPr>
                </w:pPr>
                <w:r w:rsidRPr="00D42E2B">
                  <w:rPr>
                    <w:rFonts w:cs="Arial"/>
                    <w:color w:val="404040" w:themeColor="text1" w:themeTint="BF"/>
                    <w:szCs w:val="22"/>
                  </w:rPr>
                  <w:t>11</w:t>
                </w:r>
              </w:p>
            </w:tc>
            <w:tc>
              <w:tcPr>
                <w:tcW w:w="567" w:type="dxa"/>
                <w:tcBorders>
                  <w:top w:val="single" w:sz="4" w:space="0" w:color="FFFFFF" w:themeColor="background1"/>
                </w:tcBorders>
              </w:tcPr>
              <w:p w:rsidR="00AB5E53" w:rsidRPr="00D42E2B" w:rsidRDefault="00AB5E53" w:rsidP="00E72177">
                <w:pPr>
                  <w:spacing w:before="40" w:after="40"/>
                  <w:contextualSpacing/>
                  <w:rPr>
                    <w:rFonts w:cs="Arial"/>
                    <w:sz w:val="22"/>
                  </w:rPr>
                </w:pPr>
              </w:p>
            </w:tc>
            <w:tc>
              <w:tcPr>
                <w:tcW w:w="3367" w:type="dxa"/>
                <w:tcBorders>
                  <w:top w:val="single" w:sz="4" w:space="0" w:color="FFFFFF" w:themeColor="background1"/>
                </w:tcBorders>
              </w:tcPr>
              <w:p w:rsidR="00AB5E53" w:rsidRPr="00D42E2B" w:rsidRDefault="00AB5E53" w:rsidP="00E72177">
                <w:pPr>
                  <w:pStyle w:val="DAFWA1"/>
                  <w:spacing w:before="40" w:after="40"/>
                  <w:contextualSpacing/>
                  <w:jc w:val="left"/>
                  <w:rPr>
                    <w:rFonts w:cs="Arial"/>
                    <w:color w:val="404040" w:themeColor="text1" w:themeTint="BF"/>
                    <w:szCs w:val="22"/>
                  </w:rPr>
                </w:pPr>
                <w:r w:rsidRPr="00D42E2B">
                  <w:rPr>
                    <w:rFonts w:cs="Arial"/>
                    <w:color w:val="404040" w:themeColor="text1" w:themeTint="BF"/>
                    <w:szCs w:val="22"/>
                  </w:rPr>
                  <w:t>African lovegrass</w:t>
                </w:r>
              </w:p>
            </w:tc>
            <w:tc>
              <w:tcPr>
                <w:tcW w:w="1417" w:type="dxa"/>
                <w:tcBorders>
                  <w:top w:val="single" w:sz="4" w:space="0" w:color="FFFFFF" w:themeColor="background1"/>
                </w:tcBorders>
              </w:tcPr>
              <w:p w:rsidR="00AB5E53" w:rsidRPr="00D42E2B" w:rsidRDefault="00AB5E53" w:rsidP="00E72177">
                <w:pPr>
                  <w:pStyle w:val="DAFWA1"/>
                  <w:spacing w:before="40" w:after="40"/>
                  <w:contextualSpacing/>
                  <w:jc w:val="center"/>
                  <w:rPr>
                    <w:rFonts w:cs="Arial"/>
                    <w:color w:val="404040" w:themeColor="text1" w:themeTint="BF"/>
                    <w:szCs w:val="22"/>
                  </w:rPr>
                </w:pPr>
                <w:r w:rsidRPr="00D42E2B">
                  <w:rPr>
                    <w:rFonts w:cs="Arial"/>
                    <w:color w:val="404040" w:themeColor="text1" w:themeTint="BF"/>
                    <w:szCs w:val="22"/>
                  </w:rPr>
                  <w:t>2</w:t>
                </w:r>
              </w:p>
            </w:tc>
          </w:tr>
          <w:tr w:rsidR="00AB5E53" w:rsidRPr="00D42E2B" w:rsidTr="00E72177">
            <w:tc>
              <w:tcPr>
                <w:tcW w:w="3082" w:type="dxa"/>
                <w:shd w:val="clear" w:color="auto" w:fill="F2F2F2" w:themeFill="background1" w:themeFillShade="F2"/>
              </w:tcPr>
              <w:p w:rsidR="00AB5E53" w:rsidRPr="00D42E2B" w:rsidRDefault="00AB5E53" w:rsidP="00E72177">
                <w:pPr>
                  <w:pStyle w:val="DAFWA1"/>
                  <w:spacing w:before="40" w:after="40"/>
                  <w:contextualSpacing/>
                  <w:jc w:val="left"/>
                  <w:rPr>
                    <w:rFonts w:cs="Arial"/>
                    <w:color w:val="404040" w:themeColor="text1" w:themeTint="BF"/>
                    <w:szCs w:val="22"/>
                  </w:rPr>
                </w:pPr>
                <w:r w:rsidRPr="00D42E2B">
                  <w:rPr>
                    <w:rFonts w:cs="Arial"/>
                    <w:color w:val="404040" w:themeColor="text1" w:themeTint="BF"/>
                    <w:szCs w:val="22"/>
                  </w:rPr>
                  <w:t>Matricaria</w:t>
                </w:r>
              </w:p>
            </w:tc>
            <w:tc>
              <w:tcPr>
                <w:tcW w:w="1418" w:type="dxa"/>
                <w:shd w:val="clear" w:color="auto" w:fill="F2F2F2" w:themeFill="background1" w:themeFillShade="F2"/>
              </w:tcPr>
              <w:p w:rsidR="00AB5E53" w:rsidRPr="00D42E2B" w:rsidRDefault="00AB5E53" w:rsidP="00E72177">
                <w:pPr>
                  <w:pStyle w:val="DAFWA1"/>
                  <w:spacing w:before="40" w:after="40"/>
                  <w:contextualSpacing/>
                  <w:jc w:val="center"/>
                  <w:rPr>
                    <w:rFonts w:cs="Arial"/>
                    <w:color w:val="404040" w:themeColor="text1" w:themeTint="BF"/>
                    <w:szCs w:val="22"/>
                  </w:rPr>
                </w:pPr>
                <w:r w:rsidRPr="00D42E2B">
                  <w:rPr>
                    <w:rFonts w:cs="Arial"/>
                    <w:color w:val="404040" w:themeColor="text1" w:themeTint="BF"/>
                    <w:szCs w:val="22"/>
                  </w:rPr>
                  <w:t>5</w:t>
                </w:r>
              </w:p>
            </w:tc>
            <w:tc>
              <w:tcPr>
                <w:tcW w:w="567" w:type="dxa"/>
              </w:tcPr>
              <w:p w:rsidR="00AB5E53" w:rsidRPr="00D42E2B" w:rsidRDefault="00AB5E53" w:rsidP="00E72177">
                <w:pPr>
                  <w:spacing w:before="40" w:after="40"/>
                  <w:contextualSpacing/>
                  <w:rPr>
                    <w:rFonts w:cs="Arial"/>
                    <w:sz w:val="22"/>
                  </w:rPr>
                </w:pPr>
              </w:p>
            </w:tc>
            <w:tc>
              <w:tcPr>
                <w:tcW w:w="3367" w:type="dxa"/>
                <w:shd w:val="clear" w:color="auto" w:fill="F2F2F2" w:themeFill="background1" w:themeFillShade="F2"/>
              </w:tcPr>
              <w:p w:rsidR="00AB5E53" w:rsidRPr="00D42E2B" w:rsidRDefault="00AB5E53" w:rsidP="00E72177">
                <w:pPr>
                  <w:pStyle w:val="DAFWA1"/>
                  <w:spacing w:before="40" w:after="40"/>
                  <w:contextualSpacing/>
                  <w:jc w:val="left"/>
                  <w:rPr>
                    <w:rFonts w:cs="Arial"/>
                    <w:color w:val="404040" w:themeColor="text1" w:themeTint="BF"/>
                    <w:szCs w:val="22"/>
                  </w:rPr>
                </w:pPr>
                <w:r w:rsidRPr="00D42E2B">
                  <w:rPr>
                    <w:rFonts w:cs="Arial"/>
                    <w:color w:val="404040" w:themeColor="text1" w:themeTint="BF"/>
                    <w:szCs w:val="22"/>
                  </w:rPr>
                  <w:t>Common ice plant</w:t>
                </w:r>
              </w:p>
            </w:tc>
            <w:tc>
              <w:tcPr>
                <w:tcW w:w="1417" w:type="dxa"/>
                <w:shd w:val="clear" w:color="auto" w:fill="F2F2F2" w:themeFill="background1" w:themeFillShade="F2"/>
              </w:tcPr>
              <w:p w:rsidR="00AB5E53" w:rsidRPr="00D42E2B" w:rsidRDefault="00AB5E53" w:rsidP="00E72177">
                <w:pPr>
                  <w:pStyle w:val="DAFWA1"/>
                  <w:spacing w:before="40" w:after="40"/>
                  <w:contextualSpacing/>
                  <w:jc w:val="center"/>
                  <w:rPr>
                    <w:rFonts w:cs="Arial"/>
                    <w:color w:val="404040" w:themeColor="text1" w:themeTint="BF"/>
                    <w:szCs w:val="22"/>
                  </w:rPr>
                </w:pPr>
                <w:r w:rsidRPr="00D42E2B">
                  <w:rPr>
                    <w:rFonts w:cs="Arial"/>
                    <w:color w:val="404040" w:themeColor="text1" w:themeTint="BF"/>
                    <w:szCs w:val="22"/>
                  </w:rPr>
                  <w:t>1</w:t>
                </w:r>
              </w:p>
            </w:tc>
          </w:tr>
          <w:tr w:rsidR="00AB5E53" w:rsidRPr="00D42E2B" w:rsidTr="00E72177">
            <w:tc>
              <w:tcPr>
                <w:tcW w:w="3082" w:type="dxa"/>
              </w:tcPr>
              <w:p w:rsidR="00AB5E53" w:rsidRPr="00D42E2B" w:rsidRDefault="00AB5E53" w:rsidP="00E72177">
                <w:pPr>
                  <w:pStyle w:val="DAFWA1"/>
                  <w:spacing w:before="40" w:after="40"/>
                  <w:contextualSpacing/>
                  <w:jc w:val="left"/>
                  <w:rPr>
                    <w:rFonts w:cs="Arial"/>
                    <w:color w:val="404040" w:themeColor="text1" w:themeTint="BF"/>
                    <w:szCs w:val="22"/>
                  </w:rPr>
                </w:pPr>
                <w:r w:rsidRPr="00D42E2B">
                  <w:rPr>
                    <w:rFonts w:cs="Arial"/>
                    <w:color w:val="404040" w:themeColor="text1" w:themeTint="BF"/>
                    <w:szCs w:val="22"/>
                  </w:rPr>
                  <w:t>Doublegee*</w:t>
                </w:r>
              </w:p>
            </w:tc>
            <w:tc>
              <w:tcPr>
                <w:tcW w:w="1418" w:type="dxa"/>
              </w:tcPr>
              <w:p w:rsidR="00AB5E53" w:rsidRPr="00D42E2B" w:rsidRDefault="00AB5E53" w:rsidP="00E72177">
                <w:pPr>
                  <w:pStyle w:val="DAFWA1"/>
                  <w:spacing w:before="40" w:after="40"/>
                  <w:contextualSpacing/>
                  <w:jc w:val="center"/>
                  <w:rPr>
                    <w:rFonts w:cs="Arial"/>
                    <w:color w:val="404040" w:themeColor="text1" w:themeTint="BF"/>
                    <w:szCs w:val="22"/>
                  </w:rPr>
                </w:pPr>
                <w:r w:rsidRPr="00D42E2B">
                  <w:rPr>
                    <w:rFonts w:cs="Arial"/>
                    <w:color w:val="404040" w:themeColor="text1" w:themeTint="BF"/>
                    <w:szCs w:val="22"/>
                  </w:rPr>
                  <w:t>3</w:t>
                </w:r>
              </w:p>
            </w:tc>
            <w:tc>
              <w:tcPr>
                <w:tcW w:w="567" w:type="dxa"/>
              </w:tcPr>
              <w:p w:rsidR="00AB5E53" w:rsidRPr="00D42E2B" w:rsidRDefault="00AB5E53" w:rsidP="00E72177">
                <w:pPr>
                  <w:spacing w:before="40" w:after="40"/>
                  <w:contextualSpacing/>
                  <w:rPr>
                    <w:rFonts w:cs="Arial"/>
                    <w:sz w:val="22"/>
                  </w:rPr>
                </w:pPr>
              </w:p>
            </w:tc>
            <w:tc>
              <w:tcPr>
                <w:tcW w:w="3367" w:type="dxa"/>
              </w:tcPr>
              <w:p w:rsidR="00AB5E53" w:rsidRPr="00D42E2B" w:rsidRDefault="00AB5E53" w:rsidP="00E72177">
                <w:pPr>
                  <w:pStyle w:val="DAFWA1"/>
                  <w:spacing w:before="40" w:after="40"/>
                  <w:contextualSpacing/>
                  <w:jc w:val="left"/>
                  <w:rPr>
                    <w:rFonts w:cs="Arial"/>
                    <w:color w:val="404040" w:themeColor="text1" w:themeTint="BF"/>
                    <w:szCs w:val="22"/>
                  </w:rPr>
                </w:pPr>
                <w:r w:rsidRPr="00D42E2B">
                  <w:rPr>
                    <w:rFonts w:cs="Arial"/>
                    <w:color w:val="404040" w:themeColor="text1" w:themeTint="BF"/>
                    <w:szCs w:val="22"/>
                  </w:rPr>
                  <w:t>Cockchafers</w:t>
                </w:r>
              </w:p>
            </w:tc>
            <w:tc>
              <w:tcPr>
                <w:tcW w:w="1417" w:type="dxa"/>
              </w:tcPr>
              <w:p w:rsidR="00AB5E53" w:rsidRPr="00D42E2B" w:rsidRDefault="00AB5E53" w:rsidP="00E72177">
                <w:pPr>
                  <w:pStyle w:val="DAFWA1"/>
                  <w:spacing w:before="40" w:after="40"/>
                  <w:contextualSpacing/>
                  <w:jc w:val="center"/>
                  <w:rPr>
                    <w:rFonts w:cs="Arial"/>
                    <w:color w:val="404040" w:themeColor="text1" w:themeTint="BF"/>
                    <w:szCs w:val="22"/>
                  </w:rPr>
                </w:pPr>
                <w:r w:rsidRPr="00D42E2B">
                  <w:rPr>
                    <w:rFonts w:cs="Arial"/>
                    <w:color w:val="404040" w:themeColor="text1" w:themeTint="BF"/>
                    <w:szCs w:val="22"/>
                  </w:rPr>
                  <w:t>1</w:t>
                </w:r>
              </w:p>
            </w:tc>
          </w:tr>
          <w:tr w:rsidR="00AB5E53" w:rsidRPr="00D42E2B" w:rsidTr="00E72177">
            <w:tc>
              <w:tcPr>
                <w:tcW w:w="3082" w:type="dxa"/>
                <w:shd w:val="clear" w:color="auto" w:fill="F2F2F2" w:themeFill="background1" w:themeFillShade="F2"/>
              </w:tcPr>
              <w:p w:rsidR="00AB5E53" w:rsidRPr="00D42E2B" w:rsidRDefault="00AB5E53" w:rsidP="00E72177">
                <w:pPr>
                  <w:pStyle w:val="DAFWA1"/>
                  <w:spacing w:before="40" w:after="40"/>
                  <w:contextualSpacing/>
                  <w:jc w:val="left"/>
                  <w:rPr>
                    <w:rFonts w:cs="Arial"/>
                    <w:color w:val="404040" w:themeColor="text1" w:themeTint="BF"/>
                    <w:szCs w:val="22"/>
                  </w:rPr>
                </w:pPr>
                <w:r w:rsidRPr="00D42E2B">
                  <w:rPr>
                    <w:rFonts w:cs="Arial"/>
                    <w:color w:val="404040" w:themeColor="text1" w:themeTint="BF"/>
                    <w:szCs w:val="22"/>
                  </w:rPr>
                  <w:t>Radish</w:t>
                </w:r>
              </w:p>
            </w:tc>
            <w:tc>
              <w:tcPr>
                <w:tcW w:w="1418" w:type="dxa"/>
                <w:shd w:val="clear" w:color="auto" w:fill="F2F2F2" w:themeFill="background1" w:themeFillShade="F2"/>
              </w:tcPr>
              <w:p w:rsidR="00AB5E53" w:rsidRPr="00D42E2B" w:rsidRDefault="00AB5E53" w:rsidP="00E72177">
                <w:pPr>
                  <w:pStyle w:val="DAFWA1"/>
                  <w:spacing w:before="40" w:after="40"/>
                  <w:contextualSpacing/>
                  <w:jc w:val="center"/>
                  <w:rPr>
                    <w:rFonts w:cs="Arial"/>
                    <w:color w:val="404040" w:themeColor="text1" w:themeTint="BF"/>
                    <w:szCs w:val="22"/>
                  </w:rPr>
                </w:pPr>
                <w:r w:rsidRPr="00D42E2B">
                  <w:rPr>
                    <w:rFonts w:cs="Arial"/>
                    <w:color w:val="404040" w:themeColor="text1" w:themeTint="BF"/>
                    <w:szCs w:val="22"/>
                  </w:rPr>
                  <w:t>3</w:t>
                </w:r>
              </w:p>
            </w:tc>
            <w:tc>
              <w:tcPr>
                <w:tcW w:w="567" w:type="dxa"/>
              </w:tcPr>
              <w:p w:rsidR="00AB5E53" w:rsidRPr="00D42E2B" w:rsidRDefault="00AB5E53" w:rsidP="00E72177">
                <w:pPr>
                  <w:spacing w:before="40" w:after="40"/>
                  <w:contextualSpacing/>
                  <w:rPr>
                    <w:rFonts w:cs="Arial"/>
                    <w:sz w:val="22"/>
                  </w:rPr>
                </w:pPr>
              </w:p>
            </w:tc>
            <w:tc>
              <w:tcPr>
                <w:tcW w:w="3367" w:type="dxa"/>
                <w:shd w:val="clear" w:color="auto" w:fill="F2F2F2" w:themeFill="background1" w:themeFillShade="F2"/>
              </w:tcPr>
              <w:p w:rsidR="00AB5E53" w:rsidRPr="00D42E2B" w:rsidRDefault="00AB5E53" w:rsidP="00E72177">
                <w:pPr>
                  <w:pStyle w:val="DAFWA1"/>
                  <w:spacing w:before="40" w:after="40"/>
                  <w:contextualSpacing/>
                  <w:jc w:val="left"/>
                  <w:rPr>
                    <w:rFonts w:cs="Arial"/>
                    <w:color w:val="404040" w:themeColor="text1" w:themeTint="BF"/>
                    <w:szCs w:val="22"/>
                  </w:rPr>
                </w:pPr>
                <w:r w:rsidRPr="00D42E2B">
                  <w:rPr>
                    <w:rFonts w:cs="Arial"/>
                    <w:color w:val="404040" w:themeColor="text1" w:themeTint="BF"/>
                    <w:szCs w:val="22"/>
                  </w:rPr>
                  <w:t>Russian wheat aphid*</w:t>
                </w:r>
              </w:p>
            </w:tc>
            <w:tc>
              <w:tcPr>
                <w:tcW w:w="1417" w:type="dxa"/>
                <w:shd w:val="clear" w:color="auto" w:fill="F2F2F2" w:themeFill="background1" w:themeFillShade="F2"/>
              </w:tcPr>
              <w:p w:rsidR="00AB5E53" w:rsidRPr="00D42E2B" w:rsidRDefault="00AB5E53" w:rsidP="00E72177">
                <w:pPr>
                  <w:pStyle w:val="DAFWA1"/>
                  <w:spacing w:before="40" w:after="40"/>
                  <w:contextualSpacing/>
                  <w:jc w:val="center"/>
                  <w:rPr>
                    <w:rFonts w:cs="Arial"/>
                    <w:color w:val="404040" w:themeColor="text1" w:themeTint="BF"/>
                    <w:szCs w:val="22"/>
                  </w:rPr>
                </w:pPr>
                <w:r w:rsidRPr="00D42E2B">
                  <w:rPr>
                    <w:rFonts w:cs="Arial"/>
                    <w:color w:val="404040" w:themeColor="text1" w:themeTint="BF"/>
                    <w:szCs w:val="22"/>
                  </w:rPr>
                  <w:t>1</w:t>
                </w:r>
              </w:p>
            </w:tc>
          </w:tr>
          <w:tr w:rsidR="00AB5E53" w:rsidRPr="00D42E2B" w:rsidTr="00E72177">
            <w:tc>
              <w:tcPr>
                <w:tcW w:w="3082" w:type="dxa"/>
              </w:tcPr>
              <w:p w:rsidR="00AB5E53" w:rsidRPr="00D42E2B" w:rsidRDefault="00AB5E53" w:rsidP="00E72177">
                <w:pPr>
                  <w:pStyle w:val="DAFWA1"/>
                  <w:spacing w:before="40" w:after="40"/>
                  <w:contextualSpacing/>
                  <w:jc w:val="left"/>
                  <w:rPr>
                    <w:rFonts w:cs="Arial"/>
                    <w:color w:val="404040" w:themeColor="text1" w:themeTint="BF"/>
                    <w:szCs w:val="22"/>
                  </w:rPr>
                </w:pPr>
                <w:r w:rsidRPr="00D42E2B">
                  <w:rPr>
                    <w:rFonts w:cs="Arial"/>
                    <w:color w:val="404040" w:themeColor="text1" w:themeTint="BF"/>
                    <w:szCs w:val="22"/>
                  </w:rPr>
                  <w:t>Wild dogs*</w:t>
                </w:r>
              </w:p>
            </w:tc>
            <w:tc>
              <w:tcPr>
                <w:tcW w:w="1418" w:type="dxa"/>
              </w:tcPr>
              <w:p w:rsidR="00AB5E53" w:rsidRPr="00D42E2B" w:rsidRDefault="00AB5E53" w:rsidP="00E72177">
                <w:pPr>
                  <w:pStyle w:val="DAFWA1"/>
                  <w:spacing w:before="40" w:after="40"/>
                  <w:contextualSpacing/>
                  <w:jc w:val="center"/>
                  <w:rPr>
                    <w:rFonts w:cs="Arial"/>
                    <w:color w:val="404040" w:themeColor="text1" w:themeTint="BF"/>
                    <w:szCs w:val="22"/>
                  </w:rPr>
                </w:pPr>
                <w:r w:rsidRPr="00D42E2B">
                  <w:rPr>
                    <w:rFonts w:cs="Arial"/>
                    <w:color w:val="404040" w:themeColor="text1" w:themeTint="BF"/>
                    <w:szCs w:val="22"/>
                  </w:rPr>
                  <w:t>3</w:t>
                </w:r>
              </w:p>
            </w:tc>
            <w:tc>
              <w:tcPr>
                <w:tcW w:w="567" w:type="dxa"/>
              </w:tcPr>
              <w:p w:rsidR="00AB5E53" w:rsidRPr="00D42E2B" w:rsidRDefault="00AB5E53" w:rsidP="00E72177">
                <w:pPr>
                  <w:spacing w:before="40" w:after="40"/>
                  <w:contextualSpacing/>
                  <w:rPr>
                    <w:rFonts w:cs="Arial"/>
                    <w:sz w:val="22"/>
                  </w:rPr>
                </w:pPr>
              </w:p>
            </w:tc>
            <w:tc>
              <w:tcPr>
                <w:tcW w:w="3367" w:type="dxa"/>
              </w:tcPr>
              <w:p w:rsidR="00AB5E53" w:rsidRPr="00D42E2B" w:rsidRDefault="00AB5E53" w:rsidP="00E72177">
                <w:pPr>
                  <w:pStyle w:val="DAFWA1"/>
                  <w:spacing w:before="40" w:after="40"/>
                  <w:contextualSpacing/>
                  <w:jc w:val="left"/>
                  <w:rPr>
                    <w:rFonts w:cs="Arial"/>
                    <w:color w:val="404040" w:themeColor="text1" w:themeTint="BF"/>
                    <w:szCs w:val="22"/>
                  </w:rPr>
                </w:pPr>
                <w:r w:rsidRPr="00D42E2B">
                  <w:rPr>
                    <w:rFonts w:cs="Arial"/>
                    <w:color w:val="404040" w:themeColor="text1" w:themeTint="BF"/>
                    <w:szCs w:val="22"/>
                  </w:rPr>
                  <w:t>Prickly saltwort</w:t>
                </w:r>
              </w:p>
            </w:tc>
            <w:tc>
              <w:tcPr>
                <w:tcW w:w="1417" w:type="dxa"/>
              </w:tcPr>
              <w:p w:rsidR="00AB5E53" w:rsidRPr="00D42E2B" w:rsidRDefault="00AB5E53" w:rsidP="00E72177">
                <w:pPr>
                  <w:pStyle w:val="DAFWA1"/>
                  <w:spacing w:before="40" w:after="40"/>
                  <w:contextualSpacing/>
                  <w:jc w:val="center"/>
                  <w:rPr>
                    <w:rFonts w:cs="Arial"/>
                    <w:color w:val="404040" w:themeColor="text1" w:themeTint="BF"/>
                    <w:szCs w:val="22"/>
                  </w:rPr>
                </w:pPr>
                <w:r w:rsidRPr="00D42E2B">
                  <w:rPr>
                    <w:rFonts w:cs="Arial"/>
                    <w:color w:val="404040" w:themeColor="text1" w:themeTint="BF"/>
                    <w:szCs w:val="22"/>
                  </w:rPr>
                  <w:t>1</w:t>
                </w:r>
              </w:p>
            </w:tc>
          </w:tr>
          <w:tr w:rsidR="00AB5E53" w:rsidRPr="00D42E2B" w:rsidTr="00E72177">
            <w:tc>
              <w:tcPr>
                <w:tcW w:w="3082" w:type="dxa"/>
                <w:shd w:val="clear" w:color="auto" w:fill="F2F2F2" w:themeFill="background1" w:themeFillShade="F2"/>
              </w:tcPr>
              <w:p w:rsidR="00AB5E53" w:rsidRPr="00D42E2B" w:rsidRDefault="00AB5E53" w:rsidP="00E72177">
                <w:pPr>
                  <w:pStyle w:val="DAFWA1"/>
                  <w:spacing w:before="40" w:after="40"/>
                  <w:contextualSpacing/>
                  <w:jc w:val="left"/>
                  <w:rPr>
                    <w:rFonts w:cs="Arial"/>
                    <w:color w:val="404040" w:themeColor="text1" w:themeTint="BF"/>
                    <w:szCs w:val="22"/>
                  </w:rPr>
                </w:pPr>
                <w:r w:rsidRPr="00D42E2B">
                  <w:rPr>
                    <w:rFonts w:cs="Arial"/>
                    <w:color w:val="404040" w:themeColor="text1" w:themeTint="BF"/>
                    <w:szCs w:val="22"/>
                  </w:rPr>
                  <w:t>Chemical-resistant weeds</w:t>
                </w:r>
              </w:p>
            </w:tc>
            <w:tc>
              <w:tcPr>
                <w:tcW w:w="1418" w:type="dxa"/>
                <w:shd w:val="clear" w:color="auto" w:fill="F2F2F2" w:themeFill="background1" w:themeFillShade="F2"/>
              </w:tcPr>
              <w:p w:rsidR="00AB5E53" w:rsidRPr="00D42E2B" w:rsidRDefault="00AB5E53" w:rsidP="00E72177">
                <w:pPr>
                  <w:pStyle w:val="DAFWA1"/>
                  <w:spacing w:before="40" w:after="40"/>
                  <w:contextualSpacing/>
                  <w:jc w:val="center"/>
                  <w:rPr>
                    <w:rFonts w:cs="Arial"/>
                    <w:color w:val="404040" w:themeColor="text1" w:themeTint="BF"/>
                    <w:szCs w:val="22"/>
                  </w:rPr>
                </w:pPr>
                <w:r w:rsidRPr="00D42E2B">
                  <w:rPr>
                    <w:rFonts w:cs="Arial"/>
                    <w:color w:val="404040" w:themeColor="text1" w:themeTint="BF"/>
                    <w:szCs w:val="22"/>
                  </w:rPr>
                  <w:t>3</w:t>
                </w:r>
              </w:p>
            </w:tc>
            <w:tc>
              <w:tcPr>
                <w:tcW w:w="567" w:type="dxa"/>
              </w:tcPr>
              <w:p w:rsidR="00AB5E53" w:rsidRPr="00D42E2B" w:rsidRDefault="00AB5E53" w:rsidP="00E72177">
                <w:pPr>
                  <w:spacing w:before="40" w:after="40"/>
                  <w:contextualSpacing/>
                  <w:rPr>
                    <w:rFonts w:cs="Arial"/>
                    <w:sz w:val="22"/>
                  </w:rPr>
                </w:pPr>
              </w:p>
            </w:tc>
            <w:tc>
              <w:tcPr>
                <w:tcW w:w="3367" w:type="dxa"/>
                <w:shd w:val="clear" w:color="auto" w:fill="F2F2F2" w:themeFill="background1" w:themeFillShade="F2"/>
              </w:tcPr>
              <w:p w:rsidR="00AB5E53" w:rsidRPr="00D42E2B" w:rsidRDefault="00AB5E53" w:rsidP="00E72177">
                <w:pPr>
                  <w:pStyle w:val="DAFWA1"/>
                  <w:spacing w:before="40" w:after="40"/>
                  <w:contextualSpacing/>
                  <w:jc w:val="left"/>
                  <w:rPr>
                    <w:rFonts w:cs="Arial"/>
                    <w:color w:val="404040" w:themeColor="text1" w:themeTint="BF"/>
                    <w:szCs w:val="22"/>
                  </w:rPr>
                </w:pPr>
                <w:r w:rsidRPr="00D42E2B">
                  <w:rPr>
                    <w:rFonts w:cs="Arial"/>
                    <w:color w:val="404040" w:themeColor="text1" w:themeTint="BF"/>
                    <w:szCs w:val="22"/>
                  </w:rPr>
                  <w:t>Heliotrope*</w:t>
                </w:r>
              </w:p>
            </w:tc>
            <w:tc>
              <w:tcPr>
                <w:tcW w:w="1417" w:type="dxa"/>
                <w:shd w:val="clear" w:color="auto" w:fill="F2F2F2" w:themeFill="background1" w:themeFillShade="F2"/>
              </w:tcPr>
              <w:p w:rsidR="00AB5E53" w:rsidRPr="00D42E2B" w:rsidRDefault="00AB5E53" w:rsidP="00E72177">
                <w:pPr>
                  <w:pStyle w:val="DAFWA1"/>
                  <w:spacing w:before="40" w:after="40"/>
                  <w:contextualSpacing/>
                  <w:jc w:val="center"/>
                  <w:rPr>
                    <w:rFonts w:cs="Arial"/>
                    <w:color w:val="404040" w:themeColor="text1" w:themeTint="BF"/>
                    <w:szCs w:val="22"/>
                  </w:rPr>
                </w:pPr>
                <w:r w:rsidRPr="00D42E2B">
                  <w:rPr>
                    <w:rFonts w:cs="Arial"/>
                    <w:color w:val="404040" w:themeColor="text1" w:themeTint="BF"/>
                    <w:szCs w:val="22"/>
                  </w:rPr>
                  <w:t>1</w:t>
                </w:r>
              </w:p>
            </w:tc>
          </w:tr>
          <w:tr w:rsidR="00AB5E53" w:rsidRPr="00D42E2B" w:rsidTr="00E72177">
            <w:tc>
              <w:tcPr>
                <w:tcW w:w="3082" w:type="dxa"/>
              </w:tcPr>
              <w:p w:rsidR="00AB5E53" w:rsidRPr="00D42E2B" w:rsidRDefault="00AB5E53" w:rsidP="00E72177">
                <w:pPr>
                  <w:pStyle w:val="DAFWA1"/>
                  <w:spacing w:before="40" w:after="40"/>
                  <w:contextualSpacing/>
                  <w:jc w:val="left"/>
                  <w:rPr>
                    <w:rFonts w:cs="Arial"/>
                    <w:color w:val="404040" w:themeColor="text1" w:themeTint="BF"/>
                    <w:szCs w:val="22"/>
                  </w:rPr>
                </w:pPr>
                <w:r w:rsidRPr="00D42E2B">
                  <w:rPr>
                    <w:rFonts w:cs="Arial"/>
                    <w:color w:val="404040" w:themeColor="text1" w:themeTint="BF"/>
                    <w:szCs w:val="22"/>
                  </w:rPr>
                  <w:t>Cape tulip*</w:t>
                </w:r>
              </w:p>
            </w:tc>
            <w:tc>
              <w:tcPr>
                <w:tcW w:w="1418" w:type="dxa"/>
              </w:tcPr>
              <w:p w:rsidR="00AB5E53" w:rsidRPr="00D42E2B" w:rsidRDefault="00AB5E53" w:rsidP="00E72177">
                <w:pPr>
                  <w:pStyle w:val="DAFWA1"/>
                  <w:spacing w:before="40" w:after="40"/>
                  <w:contextualSpacing/>
                  <w:jc w:val="center"/>
                  <w:rPr>
                    <w:rFonts w:cs="Arial"/>
                    <w:color w:val="404040" w:themeColor="text1" w:themeTint="BF"/>
                    <w:szCs w:val="22"/>
                  </w:rPr>
                </w:pPr>
                <w:r w:rsidRPr="00D42E2B">
                  <w:rPr>
                    <w:rFonts w:cs="Arial"/>
                    <w:color w:val="404040" w:themeColor="text1" w:themeTint="BF"/>
                    <w:szCs w:val="22"/>
                  </w:rPr>
                  <w:t>2</w:t>
                </w:r>
              </w:p>
            </w:tc>
            <w:tc>
              <w:tcPr>
                <w:tcW w:w="567" w:type="dxa"/>
              </w:tcPr>
              <w:p w:rsidR="00AB5E53" w:rsidRPr="00D42E2B" w:rsidRDefault="00AB5E53" w:rsidP="00E72177">
                <w:pPr>
                  <w:spacing w:before="40" w:after="40"/>
                  <w:contextualSpacing/>
                  <w:rPr>
                    <w:rFonts w:cs="Arial"/>
                    <w:sz w:val="22"/>
                  </w:rPr>
                </w:pPr>
              </w:p>
            </w:tc>
            <w:tc>
              <w:tcPr>
                <w:tcW w:w="3367" w:type="dxa"/>
              </w:tcPr>
              <w:p w:rsidR="00AB5E53" w:rsidRPr="00D42E2B" w:rsidRDefault="00AB5E53" w:rsidP="00E72177">
                <w:pPr>
                  <w:pStyle w:val="DAFWA1"/>
                  <w:spacing w:before="40" w:after="40"/>
                  <w:contextualSpacing/>
                  <w:jc w:val="left"/>
                  <w:rPr>
                    <w:rFonts w:cs="Arial"/>
                    <w:color w:val="404040" w:themeColor="text1" w:themeTint="BF"/>
                    <w:szCs w:val="22"/>
                  </w:rPr>
                </w:pPr>
                <w:r w:rsidRPr="00D42E2B">
                  <w:rPr>
                    <w:rFonts w:cs="Arial"/>
                    <w:color w:val="404040" w:themeColor="text1" w:themeTint="BF"/>
                    <w:szCs w:val="22"/>
                  </w:rPr>
                  <w:t>Dongara daisy (crownbeard)</w:t>
                </w:r>
              </w:p>
            </w:tc>
            <w:tc>
              <w:tcPr>
                <w:tcW w:w="1417" w:type="dxa"/>
              </w:tcPr>
              <w:p w:rsidR="00AB5E53" w:rsidRPr="00D42E2B" w:rsidRDefault="00AB5E53" w:rsidP="00E72177">
                <w:pPr>
                  <w:pStyle w:val="DAFWA1"/>
                  <w:spacing w:before="40" w:after="40"/>
                  <w:contextualSpacing/>
                  <w:jc w:val="center"/>
                  <w:rPr>
                    <w:rFonts w:cs="Arial"/>
                    <w:color w:val="404040" w:themeColor="text1" w:themeTint="BF"/>
                    <w:szCs w:val="22"/>
                  </w:rPr>
                </w:pPr>
                <w:r w:rsidRPr="00D42E2B">
                  <w:rPr>
                    <w:rFonts w:cs="Arial"/>
                    <w:color w:val="404040" w:themeColor="text1" w:themeTint="BF"/>
                    <w:szCs w:val="22"/>
                  </w:rPr>
                  <w:t>1</w:t>
                </w:r>
              </w:p>
            </w:tc>
          </w:tr>
          <w:tr w:rsidR="00AB5E53" w:rsidRPr="00D42E2B" w:rsidTr="00E72177">
            <w:tc>
              <w:tcPr>
                <w:tcW w:w="3082" w:type="dxa"/>
                <w:shd w:val="clear" w:color="auto" w:fill="F2F2F2" w:themeFill="background1" w:themeFillShade="F2"/>
              </w:tcPr>
              <w:p w:rsidR="00AB5E53" w:rsidRPr="00D42E2B" w:rsidRDefault="00AB5E53" w:rsidP="00E72177">
                <w:pPr>
                  <w:pStyle w:val="DAFWA1"/>
                  <w:spacing w:before="40" w:after="40"/>
                  <w:contextualSpacing/>
                  <w:jc w:val="left"/>
                  <w:rPr>
                    <w:rFonts w:cs="Arial"/>
                    <w:color w:val="404040" w:themeColor="text1" w:themeTint="BF"/>
                    <w:szCs w:val="22"/>
                  </w:rPr>
                </w:pPr>
                <w:r w:rsidRPr="00D42E2B">
                  <w:rPr>
                    <w:rFonts w:cs="Arial"/>
                    <w:color w:val="404040" w:themeColor="text1" w:themeTint="BF"/>
                    <w:szCs w:val="22"/>
                  </w:rPr>
                  <w:t>Paterson’s curse*</w:t>
                </w:r>
              </w:p>
            </w:tc>
            <w:tc>
              <w:tcPr>
                <w:tcW w:w="1418" w:type="dxa"/>
                <w:shd w:val="clear" w:color="auto" w:fill="F2F2F2" w:themeFill="background1" w:themeFillShade="F2"/>
              </w:tcPr>
              <w:p w:rsidR="00AB5E53" w:rsidRPr="00D42E2B" w:rsidRDefault="00AB5E53" w:rsidP="00E72177">
                <w:pPr>
                  <w:pStyle w:val="DAFWA1"/>
                  <w:spacing w:before="40" w:after="40"/>
                  <w:contextualSpacing/>
                  <w:jc w:val="center"/>
                  <w:rPr>
                    <w:rFonts w:cs="Arial"/>
                    <w:color w:val="404040" w:themeColor="text1" w:themeTint="BF"/>
                    <w:szCs w:val="22"/>
                  </w:rPr>
                </w:pPr>
                <w:r w:rsidRPr="00D42E2B">
                  <w:rPr>
                    <w:rFonts w:cs="Arial"/>
                    <w:color w:val="404040" w:themeColor="text1" w:themeTint="BF"/>
                    <w:szCs w:val="22"/>
                  </w:rPr>
                  <w:t>2</w:t>
                </w:r>
              </w:p>
            </w:tc>
            <w:tc>
              <w:tcPr>
                <w:tcW w:w="567" w:type="dxa"/>
              </w:tcPr>
              <w:p w:rsidR="00AB5E53" w:rsidRPr="00D42E2B" w:rsidRDefault="00AB5E53" w:rsidP="00E72177">
                <w:pPr>
                  <w:spacing w:before="40" w:after="40"/>
                  <w:contextualSpacing/>
                  <w:rPr>
                    <w:rFonts w:cs="Arial"/>
                    <w:sz w:val="22"/>
                  </w:rPr>
                </w:pPr>
              </w:p>
            </w:tc>
            <w:tc>
              <w:tcPr>
                <w:tcW w:w="3367" w:type="dxa"/>
                <w:shd w:val="clear" w:color="auto" w:fill="F2F2F2" w:themeFill="background1" w:themeFillShade="F2"/>
              </w:tcPr>
              <w:p w:rsidR="00AB5E53" w:rsidRPr="00D42E2B" w:rsidRDefault="00AB5E53" w:rsidP="00E72177">
                <w:pPr>
                  <w:pStyle w:val="DAFWA1"/>
                  <w:spacing w:before="40" w:after="40"/>
                  <w:contextualSpacing/>
                  <w:jc w:val="left"/>
                  <w:rPr>
                    <w:rFonts w:cs="Arial"/>
                    <w:color w:val="404040" w:themeColor="text1" w:themeTint="BF"/>
                    <w:szCs w:val="22"/>
                  </w:rPr>
                </w:pPr>
                <w:r w:rsidRPr="00D42E2B">
                  <w:rPr>
                    <w:rFonts w:cs="Arial"/>
                    <w:color w:val="404040" w:themeColor="text1" w:themeTint="BF"/>
                    <w:szCs w:val="22"/>
                  </w:rPr>
                  <w:t>Clover**</w:t>
                </w:r>
              </w:p>
            </w:tc>
            <w:tc>
              <w:tcPr>
                <w:tcW w:w="1417" w:type="dxa"/>
                <w:shd w:val="clear" w:color="auto" w:fill="F2F2F2" w:themeFill="background1" w:themeFillShade="F2"/>
              </w:tcPr>
              <w:p w:rsidR="00AB5E53" w:rsidRPr="00D42E2B" w:rsidRDefault="00AB5E53" w:rsidP="00E72177">
                <w:pPr>
                  <w:pStyle w:val="DAFWA1"/>
                  <w:spacing w:before="40" w:after="40"/>
                  <w:contextualSpacing/>
                  <w:jc w:val="center"/>
                  <w:rPr>
                    <w:rFonts w:cs="Arial"/>
                    <w:color w:val="404040" w:themeColor="text1" w:themeTint="BF"/>
                    <w:szCs w:val="22"/>
                  </w:rPr>
                </w:pPr>
                <w:r w:rsidRPr="00D42E2B">
                  <w:rPr>
                    <w:rFonts w:cs="Arial"/>
                    <w:color w:val="404040" w:themeColor="text1" w:themeTint="BF"/>
                    <w:szCs w:val="22"/>
                  </w:rPr>
                  <w:t>1</w:t>
                </w:r>
              </w:p>
            </w:tc>
          </w:tr>
          <w:tr w:rsidR="00AB5E53" w:rsidRPr="00D42E2B" w:rsidTr="00E72177">
            <w:tc>
              <w:tcPr>
                <w:tcW w:w="3082" w:type="dxa"/>
              </w:tcPr>
              <w:p w:rsidR="00AB5E53" w:rsidRPr="00D42E2B" w:rsidRDefault="00AB5E53" w:rsidP="00E72177">
                <w:pPr>
                  <w:pStyle w:val="DAFWA1"/>
                  <w:spacing w:before="40" w:after="40"/>
                  <w:contextualSpacing/>
                  <w:jc w:val="left"/>
                  <w:rPr>
                    <w:rFonts w:cs="Arial"/>
                    <w:color w:val="404040" w:themeColor="text1" w:themeTint="BF"/>
                    <w:szCs w:val="22"/>
                  </w:rPr>
                </w:pPr>
                <w:r w:rsidRPr="00D42E2B">
                  <w:rPr>
                    <w:rFonts w:cs="Arial"/>
                    <w:color w:val="404040" w:themeColor="text1" w:themeTint="BF"/>
                    <w:szCs w:val="22"/>
                  </w:rPr>
                  <w:t>Afghan thistle</w:t>
                </w:r>
              </w:p>
            </w:tc>
            <w:tc>
              <w:tcPr>
                <w:tcW w:w="1418" w:type="dxa"/>
              </w:tcPr>
              <w:p w:rsidR="00AB5E53" w:rsidRPr="00D42E2B" w:rsidRDefault="00AB5E53" w:rsidP="00E72177">
                <w:pPr>
                  <w:pStyle w:val="DAFWA1"/>
                  <w:spacing w:before="40" w:after="40"/>
                  <w:contextualSpacing/>
                  <w:jc w:val="center"/>
                  <w:rPr>
                    <w:rFonts w:cs="Arial"/>
                    <w:color w:val="404040" w:themeColor="text1" w:themeTint="BF"/>
                    <w:szCs w:val="22"/>
                  </w:rPr>
                </w:pPr>
                <w:r w:rsidRPr="00D42E2B">
                  <w:rPr>
                    <w:rFonts w:cs="Arial"/>
                    <w:color w:val="404040" w:themeColor="text1" w:themeTint="BF"/>
                    <w:szCs w:val="22"/>
                  </w:rPr>
                  <w:t>2</w:t>
                </w:r>
              </w:p>
            </w:tc>
            <w:tc>
              <w:tcPr>
                <w:tcW w:w="567" w:type="dxa"/>
              </w:tcPr>
              <w:p w:rsidR="00AB5E53" w:rsidRPr="00D42E2B" w:rsidRDefault="00AB5E53" w:rsidP="00E72177">
                <w:pPr>
                  <w:spacing w:before="40" w:after="40"/>
                  <w:contextualSpacing/>
                  <w:rPr>
                    <w:rFonts w:cs="Arial"/>
                    <w:sz w:val="22"/>
                  </w:rPr>
                </w:pPr>
              </w:p>
            </w:tc>
            <w:tc>
              <w:tcPr>
                <w:tcW w:w="3367" w:type="dxa"/>
              </w:tcPr>
              <w:p w:rsidR="00AB5E53" w:rsidRPr="00D42E2B" w:rsidRDefault="00AB5E53" w:rsidP="00E72177">
                <w:pPr>
                  <w:pStyle w:val="DAFWA1"/>
                  <w:spacing w:before="40" w:after="40"/>
                  <w:contextualSpacing/>
                  <w:jc w:val="left"/>
                  <w:rPr>
                    <w:rFonts w:cs="Arial"/>
                    <w:color w:val="404040" w:themeColor="text1" w:themeTint="BF"/>
                    <w:szCs w:val="22"/>
                  </w:rPr>
                </w:pPr>
                <w:r w:rsidRPr="00D42E2B">
                  <w:rPr>
                    <w:rFonts w:cs="Arial"/>
                    <w:color w:val="404040" w:themeColor="text1" w:themeTint="BF"/>
                    <w:szCs w:val="22"/>
                  </w:rPr>
                  <w:t>Pigs*</w:t>
                </w:r>
              </w:p>
            </w:tc>
            <w:tc>
              <w:tcPr>
                <w:tcW w:w="1417" w:type="dxa"/>
              </w:tcPr>
              <w:p w:rsidR="00AB5E53" w:rsidRPr="00D42E2B" w:rsidRDefault="00AB5E53" w:rsidP="00E72177">
                <w:pPr>
                  <w:pStyle w:val="DAFWA1"/>
                  <w:spacing w:before="40" w:after="40"/>
                  <w:contextualSpacing/>
                  <w:jc w:val="center"/>
                  <w:rPr>
                    <w:rFonts w:cs="Arial"/>
                    <w:color w:val="404040" w:themeColor="text1" w:themeTint="BF"/>
                    <w:szCs w:val="22"/>
                  </w:rPr>
                </w:pPr>
                <w:r w:rsidRPr="00D42E2B">
                  <w:rPr>
                    <w:rFonts w:cs="Arial"/>
                    <w:color w:val="404040" w:themeColor="text1" w:themeTint="BF"/>
                    <w:szCs w:val="22"/>
                  </w:rPr>
                  <w:t>1</w:t>
                </w:r>
              </w:p>
            </w:tc>
          </w:tr>
          <w:tr w:rsidR="00AB5E53" w:rsidRPr="00D42E2B" w:rsidTr="00E72177">
            <w:tc>
              <w:tcPr>
                <w:tcW w:w="3082" w:type="dxa"/>
                <w:shd w:val="clear" w:color="auto" w:fill="F2F2F2" w:themeFill="background1" w:themeFillShade="F2"/>
              </w:tcPr>
              <w:p w:rsidR="00AB5E53" w:rsidRPr="00D42E2B" w:rsidRDefault="00AB5E53" w:rsidP="00E72177">
                <w:pPr>
                  <w:pStyle w:val="DAFWA1"/>
                  <w:spacing w:before="40" w:after="40"/>
                  <w:contextualSpacing/>
                  <w:jc w:val="left"/>
                  <w:rPr>
                    <w:rFonts w:cs="Arial"/>
                    <w:color w:val="404040" w:themeColor="text1" w:themeTint="BF"/>
                    <w:szCs w:val="22"/>
                  </w:rPr>
                </w:pPr>
                <w:r w:rsidRPr="00D42E2B">
                  <w:rPr>
                    <w:rFonts w:cs="Arial"/>
                    <w:color w:val="404040" w:themeColor="text1" w:themeTint="BF"/>
                    <w:szCs w:val="22"/>
                  </w:rPr>
                  <w:t>Fleabane</w:t>
                </w:r>
              </w:p>
            </w:tc>
            <w:tc>
              <w:tcPr>
                <w:tcW w:w="1418" w:type="dxa"/>
                <w:shd w:val="clear" w:color="auto" w:fill="F2F2F2" w:themeFill="background1" w:themeFillShade="F2"/>
              </w:tcPr>
              <w:p w:rsidR="00AB5E53" w:rsidRPr="00D42E2B" w:rsidRDefault="00AB5E53" w:rsidP="00E72177">
                <w:pPr>
                  <w:pStyle w:val="DAFWA1"/>
                  <w:spacing w:before="40" w:after="40"/>
                  <w:contextualSpacing/>
                  <w:jc w:val="center"/>
                  <w:rPr>
                    <w:rFonts w:cs="Arial"/>
                    <w:color w:val="404040" w:themeColor="text1" w:themeTint="BF"/>
                    <w:szCs w:val="22"/>
                  </w:rPr>
                </w:pPr>
                <w:r w:rsidRPr="00D42E2B">
                  <w:rPr>
                    <w:rFonts w:cs="Arial"/>
                    <w:color w:val="404040" w:themeColor="text1" w:themeTint="BF"/>
                    <w:szCs w:val="22"/>
                  </w:rPr>
                  <w:t>2</w:t>
                </w:r>
              </w:p>
            </w:tc>
            <w:tc>
              <w:tcPr>
                <w:tcW w:w="567" w:type="dxa"/>
              </w:tcPr>
              <w:p w:rsidR="00AB5E53" w:rsidRPr="00D42E2B" w:rsidRDefault="00AB5E53" w:rsidP="00E72177">
                <w:pPr>
                  <w:spacing w:before="40" w:after="40"/>
                  <w:contextualSpacing/>
                  <w:rPr>
                    <w:rFonts w:cs="Arial"/>
                    <w:sz w:val="22"/>
                  </w:rPr>
                </w:pPr>
              </w:p>
            </w:tc>
            <w:tc>
              <w:tcPr>
                <w:tcW w:w="3367" w:type="dxa"/>
                <w:shd w:val="clear" w:color="auto" w:fill="F2F2F2" w:themeFill="background1" w:themeFillShade="F2"/>
              </w:tcPr>
              <w:p w:rsidR="00AB5E53" w:rsidRPr="00D42E2B" w:rsidRDefault="00AB5E53" w:rsidP="00E72177">
                <w:pPr>
                  <w:pStyle w:val="DAFWA1"/>
                  <w:spacing w:before="40" w:after="40"/>
                  <w:contextualSpacing/>
                  <w:jc w:val="left"/>
                  <w:rPr>
                    <w:rFonts w:cs="Arial"/>
                    <w:color w:val="404040" w:themeColor="text1" w:themeTint="BF"/>
                    <w:szCs w:val="22"/>
                  </w:rPr>
                </w:pPr>
                <w:r w:rsidRPr="00D42E2B">
                  <w:rPr>
                    <w:rFonts w:cs="Arial"/>
                    <w:color w:val="404040" w:themeColor="text1" w:themeTint="BF"/>
                    <w:szCs w:val="22"/>
                  </w:rPr>
                  <w:t>Hoary cress*</w:t>
                </w:r>
              </w:p>
            </w:tc>
            <w:tc>
              <w:tcPr>
                <w:tcW w:w="1417" w:type="dxa"/>
                <w:shd w:val="clear" w:color="auto" w:fill="F2F2F2" w:themeFill="background1" w:themeFillShade="F2"/>
              </w:tcPr>
              <w:p w:rsidR="00AB5E53" w:rsidRPr="00D42E2B" w:rsidRDefault="00AB5E53" w:rsidP="00E72177">
                <w:pPr>
                  <w:pStyle w:val="DAFWA1"/>
                  <w:spacing w:before="40" w:after="40"/>
                  <w:contextualSpacing/>
                  <w:jc w:val="center"/>
                  <w:rPr>
                    <w:rFonts w:cs="Arial"/>
                    <w:color w:val="404040" w:themeColor="text1" w:themeTint="BF"/>
                    <w:szCs w:val="22"/>
                  </w:rPr>
                </w:pPr>
                <w:r w:rsidRPr="00D42E2B">
                  <w:rPr>
                    <w:rFonts w:cs="Arial"/>
                    <w:color w:val="404040" w:themeColor="text1" w:themeTint="BF"/>
                    <w:szCs w:val="22"/>
                  </w:rPr>
                  <w:t>1</w:t>
                </w:r>
              </w:p>
            </w:tc>
          </w:tr>
          <w:tr w:rsidR="00AB5E53" w:rsidRPr="00D42E2B" w:rsidTr="00E72177">
            <w:tc>
              <w:tcPr>
                <w:tcW w:w="3082" w:type="dxa"/>
              </w:tcPr>
              <w:p w:rsidR="00AB5E53" w:rsidRPr="00D42E2B" w:rsidRDefault="00AB5E53" w:rsidP="00E72177">
                <w:pPr>
                  <w:pStyle w:val="DAFWA1"/>
                  <w:spacing w:before="40" w:after="40"/>
                  <w:contextualSpacing/>
                  <w:jc w:val="left"/>
                  <w:rPr>
                    <w:rFonts w:cs="Arial"/>
                    <w:color w:val="404040" w:themeColor="text1" w:themeTint="BF"/>
                    <w:szCs w:val="22"/>
                  </w:rPr>
                </w:pPr>
                <w:r w:rsidRPr="00D42E2B">
                  <w:rPr>
                    <w:rFonts w:cs="Arial"/>
                    <w:color w:val="404040" w:themeColor="text1" w:themeTint="BF"/>
                    <w:szCs w:val="22"/>
                  </w:rPr>
                  <w:t>Grain weevils**</w:t>
                </w:r>
              </w:p>
            </w:tc>
            <w:tc>
              <w:tcPr>
                <w:tcW w:w="1418" w:type="dxa"/>
              </w:tcPr>
              <w:p w:rsidR="00AB5E53" w:rsidRPr="00D42E2B" w:rsidRDefault="00AB5E53" w:rsidP="00E72177">
                <w:pPr>
                  <w:pStyle w:val="DAFWA1"/>
                  <w:spacing w:before="40" w:after="40"/>
                  <w:contextualSpacing/>
                  <w:jc w:val="center"/>
                  <w:rPr>
                    <w:rFonts w:cs="Arial"/>
                    <w:color w:val="404040" w:themeColor="text1" w:themeTint="BF"/>
                    <w:szCs w:val="22"/>
                  </w:rPr>
                </w:pPr>
                <w:r w:rsidRPr="00D42E2B">
                  <w:rPr>
                    <w:rFonts w:cs="Arial"/>
                    <w:color w:val="404040" w:themeColor="text1" w:themeTint="BF"/>
                    <w:szCs w:val="22"/>
                  </w:rPr>
                  <w:t>2</w:t>
                </w:r>
              </w:p>
            </w:tc>
            <w:tc>
              <w:tcPr>
                <w:tcW w:w="567" w:type="dxa"/>
              </w:tcPr>
              <w:p w:rsidR="00AB5E53" w:rsidRPr="00D42E2B" w:rsidRDefault="00AB5E53" w:rsidP="00E72177">
                <w:pPr>
                  <w:spacing w:before="40" w:after="40"/>
                  <w:contextualSpacing/>
                  <w:rPr>
                    <w:rFonts w:cs="Arial"/>
                    <w:sz w:val="22"/>
                  </w:rPr>
                </w:pPr>
              </w:p>
            </w:tc>
            <w:tc>
              <w:tcPr>
                <w:tcW w:w="3367" w:type="dxa"/>
              </w:tcPr>
              <w:p w:rsidR="00AB5E53" w:rsidRPr="00D42E2B" w:rsidRDefault="00AB5E53" w:rsidP="00E72177">
                <w:pPr>
                  <w:pStyle w:val="DAFWA1"/>
                  <w:spacing w:before="40" w:after="40"/>
                  <w:contextualSpacing/>
                  <w:jc w:val="left"/>
                  <w:rPr>
                    <w:rFonts w:cs="Arial"/>
                    <w:color w:val="404040" w:themeColor="text1" w:themeTint="BF"/>
                    <w:szCs w:val="22"/>
                  </w:rPr>
                </w:pPr>
                <w:r w:rsidRPr="00D42E2B">
                  <w:rPr>
                    <w:rFonts w:cs="Arial"/>
                    <w:color w:val="404040" w:themeColor="text1" w:themeTint="BF"/>
                    <w:szCs w:val="22"/>
                  </w:rPr>
                  <w:t>Rabbits*</w:t>
                </w:r>
              </w:p>
            </w:tc>
            <w:tc>
              <w:tcPr>
                <w:tcW w:w="1417" w:type="dxa"/>
              </w:tcPr>
              <w:p w:rsidR="00AB5E53" w:rsidRPr="00D42E2B" w:rsidRDefault="00AB5E53" w:rsidP="00E72177">
                <w:pPr>
                  <w:pStyle w:val="DAFWA1"/>
                  <w:spacing w:before="40" w:after="40"/>
                  <w:contextualSpacing/>
                  <w:jc w:val="center"/>
                  <w:rPr>
                    <w:rFonts w:cs="Arial"/>
                    <w:color w:val="404040" w:themeColor="text1" w:themeTint="BF"/>
                    <w:szCs w:val="22"/>
                  </w:rPr>
                </w:pPr>
                <w:r w:rsidRPr="00D42E2B">
                  <w:rPr>
                    <w:rFonts w:cs="Arial"/>
                    <w:color w:val="404040" w:themeColor="text1" w:themeTint="BF"/>
                    <w:szCs w:val="22"/>
                  </w:rPr>
                  <w:t>1</w:t>
                </w:r>
              </w:p>
            </w:tc>
          </w:tr>
          <w:tr w:rsidR="00AB5E53" w:rsidRPr="00D42E2B" w:rsidTr="00E72177">
            <w:tc>
              <w:tcPr>
                <w:tcW w:w="3082" w:type="dxa"/>
                <w:shd w:val="clear" w:color="auto" w:fill="F2F2F2" w:themeFill="background1" w:themeFillShade="F2"/>
              </w:tcPr>
              <w:p w:rsidR="00AB5E53" w:rsidRPr="00D42E2B" w:rsidRDefault="00AB5E53" w:rsidP="00E72177">
                <w:pPr>
                  <w:pStyle w:val="DAFWA1"/>
                  <w:spacing w:before="40" w:after="40"/>
                  <w:contextualSpacing/>
                  <w:jc w:val="left"/>
                  <w:rPr>
                    <w:rFonts w:cs="Arial"/>
                    <w:color w:val="404040" w:themeColor="text1" w:themeTint="BF"/>
                    <w:szCs w:val="22"/>
                  </w:rPr>
                </w:pPr>
                <w:r w:rsidRPr="00D42E2B">
                  <w:rPr>
                    <w:rFonts w:cs="Arial"/>
                    <w:color w:val="404040" w:themeColor="text1" w:themeTint="BF"/>
                    <w:szCs w:val="22"/>
                  </w:rPr>
                  <w:t>Imminent threats/ investigate priorities of other pests*</w:t>
                </w:r>
              </w:p>
            </w:tc>
            <w:tc>
              <w:tcPr>
                <w:tcW w:w="1418" w:type="dxa"/>
                <w:shd w:val="clear" w:color="auto" w:fill="F2F2F2" w:themeFill="background1" w:themeFillShade="F2"/>
              </w:tcPr>
              <w:p w:rsidR="00AB5E53" w:rsidRPr="00D42E2B" w:rsidRDefault="00AB5E53" w:rsidP="00E72177">
                <w:pPr>
                  <w:pStyle w:val="DAFWA1"/>
                  <w:spacing w:before="40" w:after="40"/>
                  <w:contextualSpacing/>
                  <w:jc w:val="center"/>
                  <w:rPr>
                    <w:rFonts w:cs="Arial"/>
                    <w:color w:val="404040" w:themeColor="text1" w:themeTint="BF"/>
                    <w:szCs w:val="22"/>
                  </w:rPr>
                </w:pPr>
                <w:r w:rsidRPr="00D42E2B">
                  <w:rPr>
                    <w:rFonts w:cs="Arial"/>
                    <w:color w:val="404040" w:themeColor="text1" w:themeTint="BF"/>
                    <w:szCs w:val="22"/>
                  </w:rPr>
                  <w:t>2</w:t>
                </w:r>
              </w:p>
            </w:tc>
            <w:tc>
              <w:tcPr>
                <w:tcW w:w="567" w:type="dxa"/>
              </w:tcPr>
              <w:p w:rsidR="00AB5E53" w:rsidRPr="00D42E2B" w:rsidRDefault="00AB5E53" w:rsidP="00E72177">
                <w:pPr>
                  <w:spacing w:before="40" w:after="40"/>
                  <w:contextualSpacing/>
                  <w:rPr>
                    <w:rFonts w:cs="Arial"/>
                    <w:sz w:val="22"/>
                  </w:rPr>
                </w:pPr>
              </w:p>
            </w:tc>
            <w:tc>
              <w:tcPr>
                <w:tcW w:w="3367" w:type="dxa"/>
                <w:shd w:val="clear" w:color="auto" w:fill="F2F2F2" w:themeFill="background1" w:themeFillShade="F2"/>
              </w:tcPr>
              <w:p w:rsidR="00AB5E53" w:rsidRPr="00D42E2B" w:rsidRDefault="00AB5E53" w:rsidP="00E72177">
                <w:pPr>
                  <w:pStyle w:val="DAFWA1"/>
                  <w:spacing w:before="40" w:after="40"/>
                  <w:contextualSpacing/>
                  <w:jc w:val="left"/>
                  <w:rPr>
                    <w:rFonts w:cs="Arial"/>
                    <w:color w:val="404040" w:themeColor="text1" w:themeTint="BF"/>
                    <w:szCs w:val="22"/>
                  </w:rPr>
                </w:pPr>
                <w:r w:rsidRPr="00D42E2B">
                  <w:rPr>
                    <w:rFonts w:cs="Arial"/>
                    <w:color w:val="404040" w:themeColor="text1" w:themeTint="BF"/>
                    <w:szCs w:val="22"/>
                  </w:rPr>
                  <w:t>Snails**</w:t>
                </w:r>
              </w:p>
            </w:tc>
            <w:tc>
              <w:tcPr>
                <w:tcW w:w="1417" w:type="dxa"/>
                <w:shd w:val="clear" w:color="auto" w:fill="F2F2F2" w:themeFill="background1" w:themeFillShade="F2"/>
              </w:tcPr>
              <w:p w:rsidR="00AB5E53" w:rsidRPr="00D42E2B" w:rsidRDefault="00AB5E53" w:rsidP="00E72177">
                <w:pPr>
                  <w:pStyle w:val="DAFWA1"/>
                  <w:spacing w:before="40" w:after="40"/>
                  <w:contextualSpacing/>
                  <w:jc w:val="center"/>
                  <w:rPr>
                    <w:rFonts w:cs="Arial"/>
                    <w:color w:val="404040" w:themeColor="text1" w:themeTint="BF"/>
                    <w:szCs w:val="22"/>
                  </w:rPr>
                </w:pPr>
                <w:r w:rsidRPr="00D42E2B">
                  <w:rPr>
                    <w:rFonts w:cs="Arial"/>
                    <w:color w:val="404040" w:themeColor="text1" w:themeTint="BF"/>
                    <w:szCs w:val="22"/>
                  </w:rPr>
                  <w:t>1</w:t>
                </w:r>
              </w:p>
            </w:tc>
          </w:tr>
          <w:tr w:rsidR="00AB5E53" w:rsidRPr="00D42E2B" w:rsidTr="00E72177">
            <w:tc>
              <w:tcPr>
                <w:tcW w:w="3082" w:type="dxa"/>
              </w:tcPr>
              <w:p w:rsidR="00AB5E53" w:rsidRPr="00D42E2B" w:rsidRDefault="00AB5E53" w:rsidP="00E72177">
                <w:pPr>
                  <w:pStyle w:val="DAFWA1"/>
                  <w:spacing w:before="40" w:after="40"/>
                  <w:contextualSpacing/>
                  <w:jc w:val="left"/>
                  <w:rPr>
                    <w:rFonts w:cs="Arial"/>
                    <w:color w:val="404040" w:themeColor="text1" w:themeTint="BF"/>
                    <w:szCs w:val="22"/>
                  </w:rPr>
                </w:pPr>
                <w:r w:rsidRPr="00D42E2B">
                  <w:rPr>
                    <w:rFonts w:cs="Arial"/>
                    <w:color w:val="404040" w:themeColor="text1" w:themeTint="BF"/>
                    <w:szCs w:val="22"/>
                  </w:rPr>
                  <w:t>Peppercress</w:t>
                </w:r>
              </w:p>
            </w:tc>
            <w:tc>
              <w:tcPr>
                <w:tcW w:w="1418" w:type="dxa"/>
              </w:tcPr>
              <w:p w:rsidR="00AB5E53" w:rsidRPr="00D42E2B" w:rsidRDefault="00AB5E53" w:rsidP="00E72177">
                <w:pPr>
                  <w:pStyle w:val="DAFWA1"/>
                  <w:spacing w:before="40" w:after="40"/>
                  <w:contextualSpacing/>
                  <w:jc w:val="center"/>
                  <w:rPr>
                    <w:rFonts w:cs="Arial"/>
                    <w:color w:val="404040" w:themeColor="text1" w:themeTint="BF"/>
                    <w:szCs w:val="22"/>
                  </w:rPr>
                </w:pPr>
                <w:r w:rsidRPr="00D42E2B">
                  <w:rPr>
                    <w:rFonts w:cs="Arial"/>
                    <w:color w:val="404040" w:themeColor="text1" w:themeTint="BF"/>
                    <w:szCs w:val="22"/>
                  </w:rPr>
                  <w:t>1</w:t>
                </w:r>
              </w:p>
            </w:tc>
            <w:tc>
              <w:tcPr>
                <w:tcW w:w="567" w:type="dxa"/>
              </w:tcPr>
              <w:p w:rsidR="00AB5E53" w:rsidRPr="00D42E2B" w:rsidRDefault="00AB5E53" w:rsidP="00E72177">
                <w:pPr>
                  <w:spacing w:before="40" w:after="40"/>
                  <w:contextualSpacing/>
                  <w:rPr>
                    <w:rFonts w:cs="Arial"/>
                    <w:sz w:val="22"/>
                  </w:rPr>
                </w:pPr>
              </w:p>
            </w:tc>
            <w:tc>
              <w:tcPr>
                <w:tcW w:w="3367" w:type="dxa"/>
              </w:tcPr>
              <w:p w:rsidR="00AB5E53" w:rsidRPr="00D42E2B" w:rsidRDefault="00AB5E53" w:rsidP="00E72177">
                <w:pPr>
                  <w:pStyle w:val="DAFWA1"/>
                  <w:spacing w:before="40" w:after="40"/>
                  <w:contextualSpacing/>
                  <w:jc w:val="left"/>
                  <w:rPr>
                    <w:rFonts w:cs="Arial"/>
                    <w:color w:val="404040" w:themeColor="text1" w:themeTint="BF"/>
                    <w:szCs w:val="22"/>
                  </w:rPr>
                </w:pPr>
                <w:r w:rsidRPr="00D42E2B">
                  <w:rPr>
                    <w:rFonts w:cs="Arial"/>
                    <w:color w:val="404040" w:themeColor="text1" w:themeTint="BF"/>
                    <w:szCs w:val="22"/>
                  </w:rPr>
                  <w:t>Silverleaf nightshade*</w:t>
                </w:r>
              </w:p>
            </w:tc>
            <w:tc>
              <w:tcPr>
                <w:tcW w:w="1417" w:type="dxa"/>
              </w:tcPr>
              <w:p w:rsidR="00AB5E53" w:rsidRPr="00D42E2B" w:rsidRDefault="00AB5E53" w:rsidP="00E72177">
                <w:pPr>
                  <w:pStyle w:val="DAFWA1"/>
                  <w:spacing w:before="40" w:after="40"/>
                  <w:contextualSpacing/>
                  <w:jc w:val="center"/>
                  <w:rPr>
                    <w:rFonts w:cs="Arial"/>
                    <w:color w:val="404040" w:themeColor="text1" w:themeTint="BF"/>
                    <w:szCs w:val="22"/>
                  </w:rPr>
                </w:pPr>
                <w:r w:rsidRPr="00D42E2B">
                  <w:rPr>
                    <w:rFonts w:cs="Arial"/>
                    <w:color w:val="404040" w:themeColor="text1" w:themeTint="BF"/>
                    <w:szCs w:val="22"/>
                  </w:rPr>
                  <w:t>1</w:t>
                </w:r>
              </w:p>
            </w:tc>
          </w:tr>
        </w:tbl>
        <w:p w:rsidR="00AB5E53" w:rsidRPr="00D42E2B" w:rsidRDefault="00AB5E53" w:rsidP="00AB5E53">
          <w:pPr>
            <w:pStyle w:val="DAFWA1"/>
            <w:spacing w:before="240" w:after="0"/>
            <w:rPr>
              <w:i/>
              <w:color w:val="404040" w:themeColor="text1" w:themeTint="BF"/>
              <w:szCs w:val="22"/>
            </w:rPr>
          </w:pPr>
          <w:r w:rsidRPr="00D42E2B">
            <w:rPr>
              <w:i/>
              <w:color w:val="404040" w:themeColor="text1" w:themeTint="BF"/>
              <w:szCs w:val="22"/>
            </w:rPr>
            <w:t>*Declared pest</w:t>
          </w:r>
        </w:p>
        <w:p w:rsidR="00AB5E53" w:rsidRDefault="00AB5E53" w:rsidP="00AB5E53">
          <w:pPr>
            <w:pStyle w:val="DAFWA1"/>
            <w:rPr>
              <w:i/>
              <w:color w:val="404040" w:themeColor="text1" w:themeTint="BF"/>
              <w:szCs w:val="22"/>
            </w:rPr>
          </w:pPr>
          <w:r w:rsidRPr="00D42E2B">
            <w:rPr>
              <w:i/>
              <w:color w:val="404040" w:themeColor="text1" w:themeTint="BF"/>
              <w:szCs w:val="22"/>
            </w:rPr>
            <w:t>**Some species are declared as ‘prohibited’ under the Act.</w:t>
          </w:r>
        </w:p>
        <w:p w:rsidR="005A1D44" w:rsidRPr="005A1D44" w:rsidRDefault="005A1D44" w:rsidP="005A1D44">
          <w:pPr>
            <w:pStyle w:val="Heading2"/>
          </w:pPr>
          <w:r w:rsidRPr="005A1D44">
            <w:lastRenderedPageBreak/>
            <w:t>Performance of the Management Committee</w:t>
          </w:r>
        </w:p>
        <w:p w:rsidR="005A1D44" w:rsidRPr="005A1D44" w:rsidRDefault="005A1D44" w:rsidP="005A1D44">
          <w:pPr>
            <w:spacing w:before="120" w:after="0"/>
            <w:ind w:left="3"/>
          </w:pPr>
          <w:r w:rsidRPr="005A1D44">
            <w:t xml:space="preserve">The Grains, Seeds and Hay IFS is overseen by an industry-based Management Committee (IMC). The IMC is responsible for approving all expenditure of the IFS funds. This includes approving programs for which the funds are to be used, making recommendations to the Minister on the scheme’s contribution rate and area of operation, and </w:t>
          </w:r>
          <w:r w:rsidR="00995522">
            <w:t>consultation</w:t>
          </w:r>
          <w:r w:rsidRPr="005A1D44">
            <w:t xml:space="preserve"> to ensure the scheme is operating to the satisfaction of the industry.</w:t>
          </w:r>
        </w:p>
        <w:p w:rsidR="005A1D44" w:rsidRPr="005A1D44" w:rsidRDefault="005A1D44" w:rsidP="005A1D44">
          <w:pPr>
            <w:spacing w:before="120" w:after="0"/>
            <w:ind w:left="3"/>
          </w:pPr>
          <w:r w:rsidRPr="005A1D44">
            <w:t>The majority (62%) of respondents believed that the IFS is capably managed by the IMC. Approximately one half believed that the IFS annual reports provide sufficient information on the operation of the scheme and that the level of industry engagement was appropr</w:t>
          </w:r>
          <w:r>
            <w:t>iate (49% and 52%, respectively</w:t>
          </w:r>
          <w:r w:rsidR="00E931C6">
            <w:t xml:space="preserve"> — see Appendix 3</w:t>
          </w:r>
          <w:r>
            <w:t>)</w:t>
          </w:r>
          <w:r w:rsidRPr="005A1D44">
            <w:t>.</w:t>
          </w:r>
        </w:p>
        <w:p w:rsidR="005A1D44" w:rsidRDefault="005A1D44" w:rsidP="005A1D44">
          <w:pPr>
            <w:spacing w:before="120" w:after="0"/>
            <w:ind w:left="3"/>
          </w:pPr>
          <w:r w:rsidRPr="005A1D44">
            <w:t>In comparison, 10% of respondents did not believe that the IMC is capabl</w:t>
          </w:r>
          <w:r>
            <w:t>y managing the scheme</w:t>
          </w:r>
          <w:r w:rsidRPr="005A1D44">
            <w:t>; 22% thought the annual reports do not provide sufficient information on the op</w:t>
          </w:r>
          <w:r>
            <w:t>eration of the scheme</w:t>
          </w:r>
          <w:r w:rsidRPr="005A1D44">
            <w:t>; and 24% did not think the level of industry engag</w:t>
          </w:r>
          <w:r>
            <w:t>ement was appropriate</w:t>
          </w:r>
          <w:r w:rsidRPr="005A1D44">
            <w:t>.</w:t>
          </w:r>
          <w:r w:rsidR="00995522">
            <w:t xml:space="preserve"> The remaining respondents were ‘unsure’</w:t>
          </w:r>
          <w:r w:rsidR="000B4752">
            <w:t xml:space="preserve"> (Appendix </w:t>
          </w:r>
          <w:r w:rsidR="00AB5E53">
            <w:t>3</w:t>
          </w:r>
          <w:r w:rsidR="000B4752">
            <w:t>).</w:t>
          </w:r>
        </w:p>
        <w:p w:rsidR="00F804FF" w:rsidRPr="005A1D44" w:rsidRDefault="00F804FF" w:rsidP="005A1D44">
          <w:pPr>
            <w:spacing w:before="120" w:after="0"/>
            <w:ind w:left="3"/>
          </w:pPr>
        </w:p>
        <w:p w:rsidR="00C6137C" w:rsidRPr="00446B95" w:rsidRDefault="00C6137C" w:rsidP="00995522">
          <w:pPr>
            <w:pStyle w:val="Heading2"/>
          </w:pPr>
          <w:r>
            <w:t>Opting out</w:t>
          </w:r>
        </w:p>
        <w:p w:rsidR="00C6137C" w:rsidRDefault="00C6137C" w:rsidP="00995522">
          <w:pPr>
            <w:spacing w:before="120" w:after="0"/>
            <w:ind w:left="3"/>
          </w:pPr>
          <w:r w:rsidRPr="00995522">
            <w:t xml:space="preserve">In order to get a better understanding of industry views </w:t>
          </w:r>
          <w:r w:rsidR="00E931C6">
            <w:t>regarding</w:t>
          </w:r>
          <w:r w:rsidRPr="00995522">
            <w:t xml:space="preserve"> the </w:t>
          </w:r>
          <w:r w:rsidR="00E931C6">
            <w:t xml:space="preserve">IFS </w:t>
          </w:r>
          <w:r w:rsidRPr="00995522">
            <w:t xml:space="preserve">opt out provisions, respondents were asked if they would opt out of IFS programs (as opposed to the scheme), if the regulations allowed for this. The majority (52%) of respondents indicated that they would not opt out of IFS-funded programs. </w:t>
          </w:r>
          <w:r w:rsidR="00E931C6">
            <w:t>Twenty-one percent</w:t>
          </w:r>
          <w:r w:rsidRPr="00995522">
            <w:t xml:space="preserve"> indicated that they would opt out of programs, whilst 28% were unsure.</w:t>
          </w:r>
        </w:p>
        <w:p w:rsidR="00F804FF" w:rsidRDefault="00F804FF" w:rsidP="00995522">
          <w:pPr>
            <w:spacing w:before="120" w:after="0"/>
            <w:ind w:left="3"/>
          </w:pPr>
        </w:p>
        <w:p w:rsidR="00C6137C" w:rsidRPr="00446B95" w:rsidRDefault="00C6137C" w:rsidP="00995522">
          <w:pPr>
            <w:pStyle w:val="Heading2"/>
          </w:pPr>
          <w:r>
            <w:t>Analysis of qualitative data</w:t>
          </w:r>
        </w:p>
        <w:p w:rsidR="00C6137C" w:rsidRPr="00995522" w:rsidRDefault="00995522" w:rsidP="00D73C72">
          <w:pPr>
            <w:spacing w:before="120" w:after="120"/>
            <w:ind w:left="6"/>
          </w:pPr>
          <w:r>
            <w:t xml:space="preserve">Survey respondents were able to provide additional comments. </w:t>
          </w:r>
          <w:r w:rsidR="00C6137C" w:rsidRPr="00995522">
            <w:t>The main themes were (in no particular order):</w:t>
          </w:r>
        </w:p>
        <w:p w:rsidR="00C6137C" w:rsidRPr="00D73C72" w:rsidRDefault="00AB5E53" w:rsidP="00D73C72">
          <w:pPr>
            <w:pStyle w:val="DAFWA1"/>
            <w:numPr>
              <w:ilvl w:val="0"/>
              <w:numId w:val="22"/>
            </w:numPr>
            <w:ind w:left="426" w:hanging="426"/>
            <w:jc w:val="left"/>
            <w:rPr>
              <w:color w:val="404040" w:themeColor="text1" w:themeTint="BF"/>
              <w:sz w:val="24"/>
              <w:szCs w:val="24"/>
            </w:rPr>
          </w:pPr>
          <w:r w:rsidRPr="00D73C72">
            <w:rPr>
              <w:color w:val="404040" w:themeColor="text1" w:themeTint="BF"/>
              <w:sz w:val="24"/>
              <w:szCs w:val="24"/>
            </w:rPr>
            <w:t>Industry engagement</w:t>
          </w:r>
          <w:r w:rsidR="00D73C72">
            <w:rPr>
              <w:color w:val="404040" w:themeColor="text1" w:themeTint="BF"/>
              <w:sz w:val="24"/>
              <w:szCs w:val="24"/>
            </w:rPr>
            <w:t>:</w:t>
          </w:r>
          <w:r w:rsidR="00D73C72" w:rsidRPr="00D73C72">
            <w:rPr>
              <w:color w:val="404040" w:themeColor="text1" w:themeTint="BF"/>
              <w:sz w:val="24"/>
              <w:szCs w:val="24"/>
            </w:rPr>
            <w:t xml:space="preserve"> </w:t>
          </w:r>
          <w:r w:rsidR="00C6137C" w:rsidRPr="00D73C72">
            <w:rPr>
              <w:i/>
              <w:color w:val="404040" w:themeColor="text1" w:themeTint="BF"/>
              <w:sz w:val="24"/>
              <w:szCs w:val="24"/>
            </w:rPr>
            <w:t>“…greater consultation with industry on decision-making should be encouraged”</w:t>
          </w:r>
        </w:p>
        <w:p w:rsidR="00C6137C" w:rsidRPr="00D73C72" w:rsidRDefault="00AB5E53" w:rsidP="00D73C72">
          <w:pPr>
            <w:pStyle w:val="DAFWA1"/>
            <w:numPr>
              <w:ilvl w:val="0"/>
              <w:numId w:val="22"/>
            </w:numPr>
            <w:ind w:left="426" w:right="998" w:hanging="426"/>
            <w:jc w:val="left"/>
            <w:rPr>
              <w:i/>
              <w:color w:val="404040" w:themeColor="text1" w:themeTint="BF"/>
              <w:sz w:val="24"/>
              <w:szCs w:val="24"/>
            </w:rPr>
          </w:pPr>
          <w:r w:rsidRPr="00D73C72">
            <w:rPr>
              <w:color w:val="404040" w:themeColor="text1" w:themeTint="BF"/>
              <w:sz w:val="24"/>
              <w:szCs w:val="24"/>
            </w:rPr>
            <w:t>Industry communications</w:t>
          </w:r>
          <w:r w:rsidR="00D73C72" w:rsidRPr="00D73C72">
            <w:rPr>
              <w:color w:val="404040" w:themeColor="text1" w:themeTint="BF"/>
              <w:sz w:val="24"/>
              <w:szCs w:val="24"/>
            </w:rPr>
            <w:t xml:space="preserve">: </w:t>
          </w:r>
          <w:r w:rsidR="00C6137C" w:rsidRPr="00D73C72">
            <w:rPr>
              <w:i/>
              <w:color w:val="404040" w:themeColor="text1" w:themeTint="BF"/>
              <w:sz w:val="24"/>
              <w:szCs w:val="24"/>
            </w:rPr>
            <w:t>“I believe there could be more information…so there is a full awareness of where their money is going”</w:t>
          </w:r>
          <w:r w:rsidR="00D73C72" w:rsidRPr="00D73C72">
            <w:rPr>
              <w:color w:val="404040" w:themeColor="text1" w:themeTint="BF"/>
              <w:sz w:val="24"/>
              <w:szCs w:val="24"/>
            </w:rPr>
            <w:t xml:space="preserve">; </w:t>
          </w:r>
          <w:r w:rsidR="00C6137C" w:rsidRPr="00D73C72">
            <w:rPr>
              <w:i/>
              <w:color w:val="404040" w:themeColor="text1" w:themeTint="BF"/>
              <w:sz w:val="24"/>
              <w:szCs w:val="24"/>
            </w:rPr>
            <w:t>“I don’t think most farmers understand the IFS”</w:t>
          </w:r>
        </w:p>
        <w:p w:rsidR="00C6137C" w:rsidRPr="00D73C72" w:rsidRDefault="00C6137C" w:rsidP="00D73C72">
          <w:pPr>
            <w:pStyle w:val="DAFWA1"/>
            <w:numPr>
              <w:ilvl w:val="0"/>
              <w:numId w:val="22"/>
            </w:numPr>
            <w:ind w:left="426" w:right="998" w:hanging="426"/>
            <w:jc w:val="left"/>
            <w:rPr>
              <w:i/>
              <w:color w:val="404040" w:themeColor="text1" w:themeTint="BF"/>
              <w:sz w:val="24"/>
              <w:szCs w:val="24"/>
            </w:rPr>
          </w:pPr>
          <w:r w:rsidRPr="00D73C72">
            <w:rPr>
              <w:color w:val="404040" w:themeColor="text1" w:themeTint="BF"/>
              <w:sz w:val="24"/>
              <w:szCs w:val="24"/>
            </w:rPr>
            <w:t xml:space="preserve">The </w:t>
          </w:r>
          <w:r w:rsidR="00AB5E53" w:rsidRPr="00D73C72">
            <w:rPr>
              <w:color w:val="404040" w:themeColor="text1" w:themeTint="BF"/>
              <w:sz w:val="24"/>
              <w:szCs w:val="24"/>
            </w:rPr>
            <w:t xml:space="preserve">value of the </w:t>
          </w:r>
          <w:r w:rsidRPr="00D73C72">
            <w:rPr>
              <w:color w:val="404040" w:themeColor="text1" w:themeTint="BF"/>
              <w:sz w:val="24"/>
              <w:szCs w:val="24"/>
            </w:rPr>
            <w:t>IFS</w:t>
          </w:r>
          <w:r w:rsidR="00AB5E53" w:rsidRPr="00D73C72">
            <w:rPr>
              <w:color w:val="404040" w:themeColor="text1" w:themeTint="BF"/>
              <w:sz w:val="24"/>
              <w:szCs w:val="24"/>
            </w:rPr>
            <w:t xml:space="preserve"> to industry</w:t>
          </w:r>
          <w:r w:rsidR="00D73C72" w:rsidRPr="00D73C72">
            <w:rPr>
              <w:color w:val="404040" w:themeColor="text1" w:themeTint="BF"/>
              <w:sz w:val="24"/>
              <w:szCs w:val="24"/>
            </w:rPr>
            <w:t xml:space="preserve">: </w:t>
          </w:r>
          <w:r w:rsidRPr="00D73C72">
            <w:rPr>
              <w:i/>
              <w:color w:val="404040" w:themeColor="text1" w:themeTint="BF"/>
              <w:sz w:val="24"/>
              <w:szCs w:val="24"/>
            </w:rPr>
            <w:t>“Believe the funding scheme is essential to the biosecurity of the grains industry in WA”</w:t>
          </w:r>
        </w:p>
        <w:p w:rsidR="00C6137C" w:rsidRPr="00D73C72" w:rsidRDefault="00AB5E53" w:rsidP="00D73C72">
          <w:pPr>
            <w:pStyle w:val="DAFWA1"/>
            <w:numPr>
              <w:ilvl w:val="0"/>
              <w:numId w:val="22"/>
            </w:numPr>
            <w:ind w:left="426" w:right="998" w:hanging="426"/>
            <w:jc w:val="left"/>
            <w:rPr>
              <w:i/>
              <w:color w:val="404040" w:themeColor="text1" w:themeTint="BF"/>
              <w:sz w:val="24"/>
              <w:szCs w:val="24"/>
            </w:rPr>
          </w:pPr>
          <w:r w:rsidRPr="00D73C72">
            <w:rPr>
              <w:color w:val="404040" w:themeColor="text1" w:themeTint="BF"/>
              <w:sz w:val="24"/>
              <w:szCs w:val="24"/>
            </w:rPr>
            <w:t>Industry priorities</w:t>
          </w:r>
          <w:r w:rsidR="00D73C72" w:rsidRPr="00D73C72">
            <w:rPr>
              <w:color w:val="404040" w:themeColor="text1" w:themeTint="BF"/>
              <w:sz w:val="24"/>
              <w:szCs w:val="24"/>
            </w:rPr>
            <w:t xml:space="preserve">: </w:t>
          </w:r>
          <w:r w:rsidR="00C6137C" w:rsidRPr="00D73C72">
            <w:rPr>
              <w:i/>
              <w:color w:val="404040" w:themeColor="text1" w:themeTint="BF"/>
              <w:sz w:val="24"/>
              <w:szCs w:val="24"/>
            </w:rPr>
            <w:t>“It is ridiculous that we are all paying a levy for skeleton weed. That money could be far better spent elsewhere”</w:t>
          </w:r>
          <w:r w:rsidR="00D73C72" w:rsidRPr="00D73C72">
            <w:rPr>
              <w:color w:val="404040" w:themeColor="text1" w:themeTint="BF"/>
              <w:sz w:val="24"/>
              <w:szCs w:val="24"/>
            </w:rPr>
            <w:t xml:space="preserve">; </w:t>
          </w:r>
          <w:r w:rsidR="00C6137C" w:rsidRPr="00D73C72">
            <w:rPr>
              <w:i/>
              <w:color w:val="404040" w:themeColor="text1" w:themeTint="BF"/>
              <w:sz w:val="24"/>
              <w:szCs w:val="24"/>
            </w:rPr>
            <w:t>“…</w:t>
          </w:r>
          <w:r w:rsidR="00C6137C" w:rsidRPr="00D73C72">
            <w:rPr>
              <w:color w:val="404040" w:themeColor="text1" w:themeTint="BF"/>
              <w:sz w:val="24"/>
              <w:szCs w:val="24"/>
            </w:rPr>
            <w:t xml:space="preserve">[IFS] </w:t>
          </w:r>
          <w:r w:rsidR="00C6137C" w:rsidRPr="00D73C72">
            <w:rPr>
              <w:i/>
              <w:color w:val="404040" w:themeColor="text1" w:themeTint="BF"/>
              <w:sz w:val="24"/>
              <w:szCs w:val="24"/>
            </w:rPr>
            <w:t xml:space="preserve">money should </w:t>
          </w:r>
          <w:r w:rsidR="00C6137C" w:rsidRPr="00D73C72">
            <w:rPr>
              <w:color w:val="404040" w:themeColor="text1" w:themeTint="BF"/>
              <w:sz w:val="24"/>
              <w:szCs w:val="24"/>
            </w:rPr>
            <w:t>[have a]</w:t>
          </w:r>
          <w:r w:rsidR="00C6137C" w:rsidRPr="00D73C72">
            <w:rPr>
              <w:i/>
              <w:color w:val="404040" w:themeColor="text1" w:themeTint="BF"/>
              <w:sz w:val="24"/>
              <w:szCs w:val="24"/>
            </w:rPr>
            <w:t xml:space="preserve"> prevention focus”</w:t>
          </w:r>
        </w:p>
        <w:p w:rsidR="00F804FF" w:rsidRDefault="00F804FF">
          <w:pPr>
            <w:rPr>
              <w:rFonts w:eastAsiaTheme="majorEastAsia" w:cstheme="majorBidi"/>
              <w:b/>
              <w:color w:val="007D57"/>
              <w:sz w:val="32"/>
              <w:szCs w:val="32"/>
            </w:rPr>
          </w:pPr>
          <w:r>
            <w:br w:type="page"/>
          </w:r>
        </w:p>
        <w:p w:rsidR="00995522" w:rsidRPr="000A35F7" w:rsidRDefault="00D73C72" w:rsidP="00995522">
          <w:pPr>
            <w:pStyle w:val="Heading1"/>
            <w:ind w:right="237"/>
          </w:pPr>
          <w:r>
            <w:lastRenderedPageBreak/>
            <w:t>Summary and n</w:t>
          </w:r>
          <w:r w:rsidR="00995522">
            <w:t>ext steps</w:t>
          </w:r>
        </w:p>
        <w:p w:rsidR="00AB5E53" w:rsidRDefault="00AB5E53" w:rsidP="00AB5E53">
          <w:pPr>
            <w:spacing w:before="120" w:after="0"/>
            <w:ind w:left="3"/>
          </w:pPr>
          <w:r>
            <w:t>The survey results suggest:</w:t>
          </w:r>
        </w:p>
        <w:p w:rsidR="00AB5E53" w:rsidRDefault="00F804FF" w:rsidP="00D73C72">
          <w:pPr>
            <w:pStyle w:val="ListParagraph"/>
            <w:numPr>
              <w:ilvl w:val="0"/>
              <w:numId w:val="26"/>
            </w:numPr>
            <w:spacing w:before="120" w:after="0"/>
            <w:ind w:left="709"/>
          </w:pPr>
          <w:r>
            <w:t>The i</w:t>
          </w:r>
          <w:r w:rsidR="00AB5E53">
            <w:t>ndustry see</w:t>
          </w:r>
          <w:r w:rsidR="00130CB7">
            <w:t>s</w:t>
          </w:r>
          <w:r w:rsidR="00AB5E53">
            <w:t xml:space="preserve"> value in having </w:t>
          </w:r>
          <w:r w:rsidR="00D73C72">
            <w:t>a</w:t>
          </w:r>
          <w:r w:rsidR="00AB5E53">
            <w:t xml:space="preserve"> scheme for the grains/seeds/hay industry</w:t>
          </w:r>
          <w:r w:rsidR="007C3F3F">
            <w:t>.</w:t>
          </w:r>
        </w:p>
        <w:p w:rsidR="00AB5E53" w:rsidRDefault="00AB5E53" w:rsidP="00D73C72">
          <w:pPr>
            <w:pStyle w:val="ListParagraph"/>
            <w:numPr>
              <w:ilvl w:val="0"/>
              <w:numId w:val="26"/>
            </w:numPr>
            <w:spacing w:before="120" w:after="0"/>
            <w:ind w:left="709"/>
          </w:pPr>
          <w:r>
            <w:t>Most of the industry view skeleton weed as a priority issue to be addressed via the scheme</w:t>
          </w:r>
          <w:r w:rsidR="007C3F3F">
            <w:t>.</w:t>
          </w:r>
        </w:p>
        <w:p w:rsidR="00AB5E53" w:rsidRDefault="00AB5E53" w:rsidP="00D73C72">
          <w:pPr>
            <w:pStyle w:val="ListParagraph"/>
            <w:numPr>
              <w:ilvl w:val="0"/>
              <w:numId w:val="26"/>
            </w:numPr>
            <w:spacing w:before="120" w:after="0"/>
            <w:ind w:left="709"/>
          </w:pPr>
          <w:r>
            <w:t>There is uncertainty of the priority of three-horned bedstraw as a biosecurity risk to the industry</w:t>
          </w:r>
          <w:r w:rsidR="007C3F3F">
            <w:t>.</w:t>
          </w:r>
        </w:p>
        <w:p w:rsidR="00AB5E53" w:rsidRDefault="00AB5E53" w:rsidP="00D73C72">
          <w:pPr>
            <w:pStyle w:val="ListParagraph"/>
            <w:numPr>
              <w:ilvl w:val="0"/>
              <w:numId w:val="26"/>
            </w:numPr>
            <w:spacing w:before="120" w:after="0"/>
            <w:ind w:left="709"/>
          </w:pPr>
          <w:r>
            <w:t>A relatively large number of growers do not think the scheme is addressing the industry’s priority biosecurity issues (approximately one-fifth of survey respondents)</w:t>
          </w:r>
          <w:r w:rsidR="007C3F3F">
            <w:t>.</w:t>
          </w:r>
        </w:p>
        <w:p w:rsidR="00AB5E53" w:rsidRDefault="00AB5E53" w:rsidP="00D73C72">
          <w:pPr>
            <w:pStyle w:val="ListParagraph"/>
            <w:numPr>
              <w:ilvl w:val="0"/>
              <w:numId w:val="26"/>
            </w:numPr>
            <w:spacing w:before="120" w:after="0"/>
            <w:ind w:left="709"/>
          </w:pPr>
          <w:r>
            <w:t>Industry understanding of the purpose and operation of the scheme is questionable — evidenced by respondents not knowing if they were scheme participants, the types of pests/diseases respondents felt that the scheme should target, specific comments made by respondents regarding the level of industry understanding</w:t>
          </w:r>
          <w:r w:rsidR="00E931C6">
            <w:t>, and the number of ‘unsure’ responses to questions</w:t>
          </w:r>
          <w:r>
            <w:t>.</w:t>
          </w:r>
        </w:p>
        <w:p w:rsidR="007C3F3F" w:rsidRDefault="007C3F3F" w:rsidP="00D73C72">
          <w:pPr>
            <w:pStyle w:val="ListParagraph"/>
            <w:numPr>
              <w:ilvl w:val="0"/>
              <w:numId w:val="26"/>
            </w:numPr>
            <w:spacing w:before="120" w:after="0"/>
            <w:ind w:left="709"/>
          </w:pPr>
          <w:r>
            <w:t>Annual reporting needs to be reviewed to ensure sufficient information on the operation of the scheme and promotion of the reports to industry.</w:t>
          </w:r>
        </w:p>
        <w:p w:rsidR="007C3F3F" w:rsidRDefault="007C3F3F" w:rsidP="00D73C72">
          <w:pPr>
            <w:pStyle w:val="ListParagraph"/>
            <w:numPr>
              <w:ilvl w:val="0"/>
              <w:numId w:val="26"/>
            </w:numPr>
            <w:spacing w:before="120" w:after="0"/>
            <w:ind w:left="709"/>
          </w:pPr>
          <w:r>
            <w:t>The level of industry engagement in the scheme needs to be reviewed and the appropriate level identified and implemented.</w:t>
          </w:r>
        </w:p>
        <w:p w:rsidR="00995522" w:rsidRPr="007859C0" w:rsidRDefault="00995522" w:rsidP="00995522">
          <w:pPr>
            <w:spacing w:before="120" w:after="0"/>
            <w:ind w:left="3"/>
          </w:pPr>
          <w:r>
            <w:t xml:space="preserve">The Grains, Seeds and Hay IMC is putting in place processes to improve industry engagement </w:t>
          </w:r>
          <w:r w:rsidR="00D73C72">
            <w:t>in</w:t>
          </w:r>
          <w:r w:rsidR="00E931C6">
            <w:t>,</w:t>
          </w:r>
          <w:r w:rsidR="00D73C72">
            <w:t xml:space="preserve"> and understanding of</w:t>
          </w:r>
          <w:r w:rsidR="00E931C6">
            <w:t>,</w:t>
          </w:r>
          <w:r w:rsidR="00D73C72">
            <w:t xml:space="preserve"> the IFS</w:t>
          </w:r>
          <w:r>
            <w:t>. Of particular importance is to improve grower understanding of the purpose of the IFS</w:t>
          </w:r>
          <w:r w:rsidR="000B4752">
            <w:t xml:space="preserve">, and to better facilitate direction from the industry on </w:t>
          </w:r>
          <w:r w:rsidR="00ED6039">
            <w:t>the priorities to be addressed through t</w:t>
          </w:r>
          <w:r w:rsidR="000B4752">
            <w:t xml:space="preserve">he </w:t>
          </w:r>
          <w:r w:rsidR="00D73C72">
            <w:t>scheme</w:t>
          </w:r>
          <w:r w:rsidR="00ED6039">
            <w:t>.</w:t>
          </w:r>
        </w:p>
        <w:p w:rsidR="00F804FF" w:rsidRPr="001F1051" w:rsidRDefault="00F804FF" w:rsidP="000B2BB7">
          <w:pPr>
            <w:spacing w:before="120" w:after="0"/>
            <w:ind w:left="3"/>
            <w:rPr>
              <w:sz w:val="240"/>
              <w:szCs w:val="240"/>
            </w:rPr>
          </w:pPr>
        </w:p>
        <w:p w:rsidR="00437FCC" w:rsidRPr="004271B5" w:rsidRDefault="00437FCC" w:rsidP="00437FCC">
          <w:pPr>
            <w:rPr>
              <w:sz w:val="22"/>
            </w:rPr>
          </w:pPr>
          <w:r w:rsidRPr="003E303D">
            <w:rPr>
              <w:rStyle w:val="Heading2Char"/>
            </w:rPr>
            <w:t>Important disclaimer</w:t>
          </w:r>
          <w:r>
            <w:rPr>
              <w:rStyle w:val="Emphasis"/>
            </w:rPr>
            <w:br/>
          </w:r>
          <w:r w:rsidRPr="004271B5">
            <w:rPr>
              <w:sz w:val="22"/>
            </w:rPr>
            <w:br/>
            <w:t xml:space="preserve">The Chief Executive Officer of the Department of </w:t>
          </w:r>
          <w:r>
            <w:rPr>
              <w:sz w:val="22"/>
            </w:rPr>
            <w:t>Primary Industries and Regional Development</w:t>
          </w:r>
          <w:r w:rsidRPr="004271B5">
            <w:rPr>
              <w:sz w:val="22"/>
            </w:rPr>
            <w:t xml:space="preserve"> and the State of Western Australia accept no liability whatsoever by reason of negligence or otherwise arising from the use or release of this information or any part of it.</w:t>
          </w:r>
        </w:p>
        <w:p w:rsidR="005A1D44" w:rsidRDefault="00437FCC" w:rsidP="00437FCC">
          <w:r w:rsidRPr="004271B5">
            <w:rPr>
              <w:color w:val="595959" w:themeColor="text1" w:themeTint="A6"/>
              <w:sz w:val="22"/>
            </w:rPr>
            <w:t>Copyright © Western Australian Agriculture Authority, 201</w:t>
          </w:r>
          <w:r>
            <w:rPr>
              <w:color w:val="595959" w:themeColor="text1" w:themeTint="A6"/>
              <w:sz w:val="22"/>
            </w:rPr>
            <w:t>8</w:t>
          </w:r>
          <w:r w:rsidR="005A1D44">
            <w:br w:type="page"/>
          </w:r>
        </w:p>
        <w:p w:rsidR="00D73C72" w:rsidRDefault="00D73C72" w:rsidP="00D73C72">
          <w:pPr>
            <w:pStyle w:val="Heading1"/>
          </w:pPr>
          <w:r>
            <w:lastRenderedPageBreak/>
            <w:t>Appendix 1. Survey questions</w:t>
          </w:r>
        </w:p>
        <w:p w:rsidR="00437FCC" w:rsidRPr="00B12B4B" w:rsidRDefault="00437FCC" w:rsidP="00437FCC">
          <w:pPr>
            <w:spacing w:after="0" w:line="360" w:lineRule="auto"/>
            <w:rPr>
              <w:rFonts w:cs="Arial"/>
              <w:szCs w:val="24"/>
            </w:rPr>
          </w:pPr>
        </w:p>
        <w:p w:rsidR="00437FCC" w:rsidRDefault="00437FCC" w:rsidP="00437FCC">
          <w:pPr>
            <w:spacing w:after="0" w:line="360" w:lineRule="auto"/>
            <w:rPr>
              <w:rFonts w:cs="Arial"/>
              <w:szCs w:val="24"/>
            </w:rPr>
          </w:pPr>
        </w:p>
        <w:p w:rsidR="001F1051" w:rsidRPr="001F1051" w:rsidRDefault="001F1051" w:rsidP="001F1051">
          <w:pPr>
            <w:shd w:val="clear" w:color="auto" w:fill="002060"/>
            <w:spacing w:before="120" w:after="120"/>
            <w:rPr>
              <w:rFonts w:cs="Arial"/>
              <w:b/>
              <w:color w:val="FFFFFF" w:themeColor="background1"/>
              <w:sz w:val="30"/>
              <w:szCs w:val="30"/>
            </w:rPr>
          </w:pPr>
          <w:r w:rsidRPr="001F1051">
            <w:rPr>
              <w:rFonts w:cs="Arial"/>
              <w:b/>
              <w:color w:val="FFFFFF" w:themeColor="background1"/>
              <w:sz w:val="30"/>
              <w:szCs w:val="30"/>
            </w:rPr>
            <w:t>Grains, Seeds and Hay Industry Funding Scheme – Grower Survey</w:t>
          </w:r>
        </w:p>
        <w:p w:rsidR="00437FCC" w:rsidRPr="00B12B4B" w:rsidRDefault="00437FCC" w:rsidP="00437FCC">
          <w:pPr>
            <w:spacing w:before="120" w:after="0" w:line="360" w:lineRule="auto"/>
            <w:rPr>
              <w:rFonts w:cs="Arial"/>
              <w:szCs w:val="24"/>
            </w:rPr>
          </w:pPr>
          <w:r w:rsidRPr="00B12B4B">
            <w:rPr>
              <w:rFonts w:cs="Arial"/>
              <w:szCs w:val="24"/>
            </w:rPr>
            <w:t>Thank you for taking the time to participate in our survey. The survey is open to all Western Australian grain/seed/hay growers, and should take about 5 minutes to complete.</w:t>
          </w:r>
        </w:p>
        <w:p w:rsidR="00437FCC" w:rsidRDefault="00437FCC" w:rsidP="00437FCC">
          <w:pPr>
            <w:spacing w:before="120" w:after="0" w:line="360" w:lineRule="auto"/>
            <w:rPr>
              <w:rFonts w:cs="Arial"/>
              <w:szCs w:val="24"/>
            </w:rPr>
          </w:pPr>
          <w:r w:rsidRPr="00B12B4B">
            <w:rPr>
              <w:rFonts w:cs="Arial"/>
              <w:szCs w:val="24"/>
            </w:rPr>
            <w:t>The</w:t>
          </w:r>
          <w:r w:rsidRPr="00B12B4B">
            <w:rPr>
              <w:rFonts w:cs="Arial"/>
              <w:spacing w:val="13"/>
              <w:szCs w:val="24"/>
            </w:rPr>
            <w:t xml:space="preserve"> </w:t>
          </w:r>
          <w:r w:rsidRPr="00B12B4B">
            <w:rPr>
              <w:rFonts w:cs="Arial"/>
              <w:szCs w:val="24"/>
            </w:rPr>
            <w:t>Grains,</w:t>
          </w:r>
          <w:r w:rsidRPr="00B12B4B">
            <w:rPr>
              <w:rFonts w:cs="Arial"/>
              <w:spacing w:val="13"/>
              <w:szCs w:val="24"/>
            </w:rPr>
            <w:t xml:space="preserve"> </w:t>
          </w:r>
          <w:r w:rsidRPr="00B12B4B">
            <w:rPr>
              <w:rFonts w:cs="Arial"/>
              <w:szCs w:val="24"/>
            </w:rPr>
            <w:t>Seeds</w:t>
          </w:r>
          <w:r w:rsidRPr="00B12B4B">
            <w:rPr>
              <w:rFonts w:cs="Arial"/>
              <w:spacing w:val="14"/>
              <w:szCs w:val="24"/>
            </w:rPr>
            <w:t xml:space="preserve"> </w:t>
          </w:r>
          <w:r w:rsidRPr="00B12B4B">
            <w:rPr>
              <w:rFonts w:cs="Arial"/>
              <w:szCs w:val="24"/>
            </w:rPr>
            <w:t>and</w:t>
          </w:r>
          <w:r w:rsidRPr="00B12B4B">
            <w:rPr>
              <w:rFonts w:cs="Arial"/>
              <w:spacing w:val="13"/>
              <w:szCs w:val="24"/>
            </w:rPr>
            <w:t xml:space="preserve"> </w:t>
          </w:r>
          <w:r w:rsidRPr="00B12B4B">
            <w:rPr>
              <w:rFonts w:cs="Arial"/>
              <w:szCs w:val="24"/>
            </w:rPr>
            <w:t>Hay</w:t>
          </w:r>
          <w:r w:rsidRPr="00B12B4B">
            <w:rPr>
              <w:rFonts w:cs="Arial"/>
              <w:spacing w:val="14"/>
              <w:szCs w:val="24"/>
            </w:rPr>
            <w:t xml:space="preserve"> </w:t>
          </w:r>
          <w:r w:rsidRPr="00B12B4B">
            <w:rPr>
              <w:rFonts w:cs="Arial"/>
              <w:szCs w:val="24"/>
            </w:rPr>
            <w:t>Industry</w:t>
          </w:r>
          <w:r w:rsidRPr="00B12B4B">
            <w:rPr>
              <w:rFonts w:cs="Arial"/>
              <w:spacing w:val="14"/>
              <w:szCs w:val="24"/>
            </w:rPr>
            <w:t xml:space="preserve"> </w:t>
          </w:r>
          <w:r w:rsidRPr="00B12B4B">
            <w:rPr>
              <w:rFonts w:cs="Arial"/>
              <w:szCs w:val="24"/>
            </w:rPr>
            <w:t>Funding</w:t>
          </w:r>
          <w:r w:rsidRPr="00B12B4B">
            <w:rPr>
              <w:rFonts w:cs="Arial"/>
              <w:spacing w:val="13"/>
              <w:szCs w:val="24"/>
            </w:rPr>
            <w:t xml:space="preserve"> </w:t>
          </w:r>
          <w:r w:rsidRPr="00B12B4B">
            <w:rPr>
              <w:rFonts w:cs="Arial"/>
              <w:szCs w:val="24"/>
            </w:rPr>
            <w:t>Scheme</w:t>
          </w:r>
          <w:r w:rsidRPr="00B12B4B">
            <w:rPr>
              <w:rFonts w:cs="Arial"/>
              <w:spacing w:val="14"/>
              <w:szCs w:val="24"/>
            </w:rPr>
            <w:t xml:space="preserve"> </w:t>
          </w:r>
          <w:r w:rsidRPr="00B12B4B">
            <w:rPr>
              <w:rFonts w:cs="Arial"/>
              <w:szCs w:val="24"/>
            </w:rPr>
            <w:t>is</w:t>
          </w:r>
          <w:r w:rsidRPr="00B12B4B">
            <w:rPr>
              <w:rFonts w:cs="Arial"/>
              <w:spacing w:val="14"/>
              <w:szCs w:val="24"/>
            </w:rPr>
            <w:t xml:space="preserve"> </w:t>
          </w:r>
          <w:r w:rsidRPr="00B12B4B">
            <w:rPr>
              <w:rFonts w:cs="Arial"/>
              <w:szCs w:val="24"/>
            </w:rPr>
            <w:t>an</w:t>
          </w:r>
          <w:r w:rsidRPr="00B12B4B">
            <w:rPr>
              <w:rFonts w:cs="Arial"/>
              <w:spacing w:val="14"/>
              <w:szCs w:val="24"/>
            </w:rPr>
            <w:t xml:space="preserve"> </w:t>
          </w:r>
          <w:r w:rsidRPr="00B12B4B">
            <w:rPr>
              <w:rFonts w:cs="Arial"/>
              <w:szCs w:val="24"/>
            </w:rPr>
            <w:t>industry-driven</w:t>
          </w:r>
          <w:r w:rsidRPr="00B12B4B">
            <w:rPr>
              <w:rFonts w:cs="Arial"/>
              <w:spacing w:val="13"/>
              <w:szCs w:val="24"/>
            </w:rPr>
            <w:t xml:space="preserve"> </w:t>
          </w:r>
          <w:r w:rsidRPr="00B12B4B">
            <w:rPr>
              <w:rFonts w:cs="Arial"/>
              <w:szCs w:val="24"/>
            </w:rPr>
            <w:t>scheme.</w:t>
          </w:r>
          <w:r w:rsidRPr="00B12B4B">
            <w:rPr>
              <w:rFonts w:cs="Arial"/>
              <w:spacing w:val="13"/>
              <w:szCs w:val="24"/>
            </w:rPr>
            <w:t xml:space="preserve"> </w:t>
          </w:r>
          <w:r w:rsidRPr="00B12B4B">
            <w:rPr>
              <w:rFonts w:cs="Arial"/>
              <w:spacing w:val="-12"/>
              <w:szCs w:val="24"/>
            </w:rPr>
            <w:t>Y</w:t>
          </w:r>
          <w:r w:rsidRPr="00B12B4B">
            <w:rPr>
              <w:rFonts w:cs="Arial"/>
              <w:szCs w:val="24"/>
            </w:rPr>
            <w:t>our</w:t>
          </w:r>
          <w:r w:rsidRPr="00B12B4B">
            <w:rPr>
              <w:rFonts w:cs="Arial"/>
              <w:spacing w:val="14"/>
              <w:szCs w:val="24"/>
            </w:rPr>
            <w:t xml:space="preserve"> </w:t>
          </w:r>
          <w:r w:rsidRPr="00B12B4B">
            <w:rPr>
              <w:rFonts w:cs="Arial"/>
              <w:szCs w:val="24"/>
            </w:rPr>
            <w:t>feedback</w:t>
          </w:r>
          <w:r w:rsidRPr="00B12B4B">
            <w:rPr>
              <w:rFonts w:cs="Arial"/>
              <w:spacing w:val="13"/>
              <w:szCs w:val="24"/>
            </w:rPr>
            <w:t xml:space="preserve"> </w:t>
          </w:r>
          <w:r w:rsidRPr="00B12B4B">
            <w:rPr>
              <w:rFonts w:cs="Arial"/>
              <w:szCs w:val="24"/>
            </w:rPr>
            <w:t>is</w:t>
          </w:r>
          <w:r w:rsidRPr="00B12B4B">
            <w:rPr>
              <w:rFonts w:cs="Arial"/>
              <w:w w:val="102"/>
              <w:szCs w:val="24"/>
            </w:rPr>
            <w:t xml:space="preserve"> </w:t>
          </w:r>
          <w:r w:rsidRPr="00B12B4B">
            <w:rPr>
              <w:rFonts w:cs="Arial"/>
              <w:szCs w:val="24"/>
            </w:rPr>
            <w:t>important,</w:t>
          </w:r>
          <w:r w:rsidRPr="00B12B4B">
            <w:rPr>
              <w:rFonts w:cs="Arial"/>
              <w:spacing w:val="9"/>
              <w:szCs w:val="24"/>
            </w:rPr>
            <w:t xml:space="preserve"> </w:t>
          </w:r>
          <w:r w:rsidRPr="00B12B4B">
            <w:rPr>
              <w:rFonts w:cs="Arial"/>
              <w:szCs w:val="24"/>
            </w:rPr>
            <w:t>and</w:t>
          </w:r>
          <w:r w:rsidRPr="00B12B4B">
            <w:rPr>
              <w:rFonts w:cs="Arial"/>
              <w:spacing w:val="12"/>
              <w:szCs w:val="24"/>
            </w:rPr>
            <w:t xml:space="preserve"> </w:t>
          </w:r>
          <w:r w:rsidRPr="00B12B4B">
            <w:rPr>
              <w:rFonts w:cs="Arial"/>
              <w:szCs w:val="24"/>
            </w:rPr>
            <w:t>will</w:t>
          </w:r>
          <w:r w:rsidRPr="00B12B4B">
            <w:rPr>
              <w:rFonts w:cs="Arial"/>
              <w:spacing w:val="9"/>
              <w:szCs w:val="24"/>
            </w:rPr>
            <w:t xml:space="preserve"> </w:t>
          </w:r>
          <w:r w:rsidRPr="00B12B4B">
            <w:rPr>
              <w:rFonts w:cs="Arial"/>
              <w:szCs w:val="24"/>
            </w:rPr>
            <w:t>be</w:t>
          </w:r>
          <w:r w:rsidRPr="00B12B4B">
            <w:rPr>
              <w:rFonts w:cs="Arial"/>
              <w:spacing w:val="12"/>
              <w:szCs w:val="24"/>
            </w:rPr>
            <w:t xml:space="preserve"> </w:t>
          </w:r>
          <w:r w:rsidRPr="00B12B4B">
            <w:rPr>
              <w:rFonts w:cs="Arial"/>
              <w:szCs w:val="24"/>
            </w:rPr>
            <w:t>used</w:t>
          </w:r>
          <w:r w:rsidRPr="00B12B4B">
            <w:rPr>
              <w:rFonts w:cs="Arial"/>
              <w:spacing w:val="11"/>
              <w:szCs w:val="24"/>
            </w:rPr>
            <w:t xml:space="preserve"> </w:t>
          </w:r>
          <w:r w:rsidRPr="00B12B4B">
            <w:rPr>
              <w:rFonts w:cs="Arial"/>
              <w:szCs w:val="24"/>
            </w:rPr>
            <w:t>to</w:t>
          </w:r>
          <w:r w:rsidRPr="00B12B4B">
            <w:rPr>
              <w:rFonts w:cs="Arial"/>
              <w:spacing w:val="11"/>
              <w:szCs w:val="24"/>
            </w:rPr>
            <w:t xml:space="preserve"> </w:t>
          </w:r>
          <w:r w:rsidRPr="00B12B4B">
            <w:rPr>
              <w:rFonts w:cs="Arial"/>
              <w:szCs w:val="24"/>
            </w:rPr>
            <w:t>guide</w:t>
          </w:r>
          <w:r w:rsidRPr="00B12B4B">
            <w:rPr>
              <w:rFonts w:cs="Arial"/>
              <w:spacing w:val="11"/>
              <w:szCs w:val="24"/>
            </w:rPr>
            <w:t xml:space="preserve"> </w:t>
          </w:r>
          <w:r w:rsidRPr="00B12B4B">
            <w:rPr>
              <w:rFonts w:cs="Arial"/>
              <w:szCs w:val="24"/>
            </w:rPr>
            <w:t>the</w:t>
          </w:r>
          <w:r w:rsidRPr="00B12B4B">
            <w:rPr>
              <w:rFonts w:cs="Arial"/>
              <w:spacing w:val="11"/>
              <w:szCs w:val="24"/>
            </w:rPr>
            <w:t xml:space="preserve"> </w:t>
          </w:r>
          <w:r w:rsidRPr="00B12B4B">
            <w:rPr>
              <w:rFonts w:cs="Arial"/>
              <w:szCs w:val="24"/>
            </w:rPr>
            <w:t>direction</w:t>
          </w:r>
          <w:r w:rsidRPr="00B12B4B">
            <w:rPr>
              <w:rFonts w:cs="Arial"/>
              <w:spacing w:val="11"/>
              <w:szCs w:val="24"/>
            </w:rPr>
            <w:t xml:space="preserve"> </w:t>
          </w:r>
          <w:r w:rsidRPr="00B12B4B">
            <w:rPr>
              <w:rFonts w:cs="Arial"/>
              <w:szCs w:val="24"/>
            </w:rPr>
            <w:t>of</w:t>
          </w:r>
          <w:r w:rsidRPr="00B12B4B">
            <w:rPr>
              <w:rFonts w:cs="Arial"/>
              <w:spacing w:val="10"/>
              <w:szCs w:val="24"/>
            </w:rPr>
            <w:t xml:space="preserve"> </w:t>
          </w:r>
          <w:r w:rsidRPr="00B12B4B">
            <w:rPr>
              <w:rFonts w:cs="Arial"/>
              <w:szCs w:val="24"/>
            </w:rPr>
            <w:t>the</w:t>
          </w:r>
          <w:r w:rsidRPr="00B12B4B">
            <w:rPr>
              <w:rFonts w:cs="Arial"/>
              <w:spacing w:val="11"/>
              <w:szCs w:val="24"/>
            </w:rPr>
            <w:t xml:space="preserve"> </w:t>
          </w:r>
          <w:r w:rsidRPr="00B12B4B">
            <w:rPr>
              <w:rFonts w:cs="Arial"/>
              <w:szCs w:val="24"/>
            </w:rPr>
            <w:t>scheme.</w:t>
          </w:r>
        </w:p>
        <w:p w:rsidR="00437FCC" w:rsidRDefault="00437FCC" w:rsidP="00437FCC">
          <w:pPr>
            <w:spacing w:after="0" w:line="360" w:lineRule="auto"/>
            <w:rPr>
              <w:rFonts w:cs="Arial"/>
              <w:szCs w:val="24"/>
            </w:rPr>
          </w:pPr>
        </w:p>
        <w:p w:rsidR="001F1051" w:rsidRPr="001F1051" w:rsidRDefault="001F1051" w:rsidP="001F1051">
          <w:pPr>
            <w:shd w:val="clear" w:color="auto" w:fill="002060"/>
            <w:spacing w:before="120" w:after="120"/>
            <w:rPr>
              <w:rFonts w:cs="Arial"/>
              <w:b/>
              <w:color w:val="FFFFFF" w:themeColor="background1"/>
              <w:sz w:val="30"/>
              <w:szCs w:val="30"/>
            </w:rPr>
          </w:pPr>
          <w:r w:rsidRPr="001F1051">
            <w:rPr>
              <w:rFonts w:cs="Arial"/>
              <w:b/>
              <w:color w:val="FFFFFF" w:themeColor="background1"/>
              <w:sz w:val="30"/>
              <w:szCs w:val="30"/>
            </w:rPr>
            <w:t>Grains, Seeds and Hay Industry Funding Scheme</w:t>
          </w:r>
        </w:p>
        <w:p w:rsidR="00437FCC" w:rsidRPr="00B12B4B" w:rsidRDefault="00437FCC" w:rsidP="00437FCC">
          <w:pPr>
            <w:spacing w:before="120" w:after="0" w:line="360" w:lineRule="auto"/>
            <w:rPr>
              <w:rFonts w:cs="Arial"/>
              <w:szCs w:val="24"/>
            </w:rPr>
          </w:pPr>
          <w:r w:rsidRPr="00B12B4B">
            <w:rPr>
              <w:rFonts w:cs="Arial"/>
              <w:szCs w:val="24"/>
            </w:rPr>
            <w:t>The Grains, Seeds and Hay Industry Funding Scheme enables the Western Australian grain/seed/hay industry to identify its key pests and diseases and raise funds for activities directed toward these priorities.</w:t>
          </w:r>
        </w:p>
        <w:p w:rsidR="00437FCC" w:rsidRPr="00B12B4B" w:rsidRDefault="00437FCC" w:rsidP="00437FCC">
          <w:pPr>
            <w:spacing w:before="120" w:after="0" w:line="360" w:lineRule="auto"/>
            <w:rPr>
              <w:rFonts w:cs="Arial"/>
              <w:szCs w:val="24"/>
            </w:rPr>
          </w:pPr>
          <w:r w:rsidRPr="00B12B4B">
            <w:rPr>
              <w:rFonts w:cs="Arial"/>
              <w:szCs w:val="24"/>
            </w:rPr>
            <w:t>Funds are raised through producer contributions that are collected at the point of sale for grain, seed and hay grown in the agricultural area of WA.</w:t>
          </w:r>
        </w:p>
        <w:p w:rsidR="00437FCC" w:rsidRPr="00B12B4B" w:rsidRDefault="00437FCC" w:rsidP="00437FCC">
          <w:pPr>
            <w:spacing w:after="0" w:line="360" w:lineRule="auto"/>
            <w:rPr>
              <w:rFonts w:cs="Arial"/>
              <w:szCs w:val="24"/>
            </w:rPr>
          </w:pPr>
        </w:p>
        <w:p w:rsidR="00437FCC" w:rsidRPr="00B12B4B" w:rsidRDefault="00437FCC" w:rsidP="00437FCC">
          <w:pPr>
            <w:kinsoku w:val="0"/>
            <w:overflowPunct w:val="0"/>
            <w:spacing w:after="0" w:line="360" w:lineRule="auto"/>
            <w:rPr>
              <w:rFonts w:cs="Arial"/>
              <w:szCs w:val="24"/>
            </w:rPr>
          </w:pPr>
        </w:p>
        <w:p w:rsidR="00437FCC" w:rsidRPr="00B12B4B" w:rsidRDefault="00437FCC" w:rsidP="00437FCC">
          <w:pPr>
            <w:pStyle w:val="BodyText"/>
            <w:rPr>
              <w:bCs/>
              <w:i/>
              <w:color w:val="000000"/>
            </w:rPr>
          </w:pPr>
          <w:r w:rsidRPr="00437FCC">
            <w:t>1.</w:t>
          </w:r>
          <w:r w:rsidRPr="00437FCC">
            <w:rPr>
              <w:spacing w:val="-15"/>
            </w:rPr>
            <w:t xml:space="preserve"> </w:t>
          </w:r>
          <w:r w:rsidRPr="00437FCC">
            <w:rPr>
              <w:spacing w:val="1"/>
            </w:rPr>
            <w:t>Th</w:t>
          </w:r>
          <w:r w:rsidRPr="00437FCC">
            <w:t>e</w:t>
          </w:r>
          <w:r w:rsidRPr="00437FCC">
            <w:rPr>
              <w:spacing w:val="-21"/>
            </w:rPr>
            <w:t xml:space="preserve"> </w:t>
          </w:r>
          <w:r w:rsidRPr="00437FCC">
            <w:rPr>
              <w:spacing w:val="2"/>
            </w:rPr>
            <w:t>W</w:t>
          </w:r>
          <w:r w:rsidRPr="00437FCC">
            <w:rPr>
              <w:spacing w:val="1"/>
            </w:rPr>
            <w:t>es</w:t>
          </w:r>
          <w:r w:rsidRPr="00437FCC">
            <w:t>t</w:t>
          </w:r>
          <w:r w:rsidRPr="00437FCC">
            <w:rPr>
              <w:spacing w:val="1"/>
            </w:rPr>
            <w:t>e</w:t>
          </w:r>
          <w:r w:rsidRPr="00437FCC">
            <w:t>rn</w:t>
          </w:r>
          <w:r w:rsidRPr="00437FCC">
            <w:rPr>
              <w:spacing w:val="-31"/>
            </w:rPr>
            <w:t xml:space="preserve"> </w:t>
          </w:r>
          <w:r w:rsidRPr="00437FCC">
            <w:rPr>
              <w:spacing w:val="1"/>
            </w:rPr>
            <w:t>Aus</w:t>
          </w:r>
          <w:r w:rsidRPr="00437FCC">
            <w:t>tr</w:t>
          </w:r>
          <w:r w:rsidRPr="00437FCC">
            <w:rPr>
              <w:spacing w:val="1"/>
            </w:rPr>
            <w:t>a</w:t>
          </w:r>
          <w:r w:rsidRPr="00437FCC">
            <w:t>li</w:t>
          </w:r>
          <w:r w:rsidRPr="00437FCC">
            <w:rPr>
              <w:spacing w:val="1"/>
            </w:rPr>
            <w:t>a</w:t>
          </w:r>
          <w:r w:rsidRPr="00437FCC">
            <w:t>n</w:t>
          </w:r>
          <w:r w:rsidRPr="00437FCC">
            <w:rPr>
              <w:spacing w:val="-21"/>
            </w:rPr>
            <w:t xml:space="preserve"> </w:t>
          </w:r>
          <w:r w:rsidRPr="00437FCC">
            <w:rPr>
              <w:spacing w:val="1"/>
            </w:rPr>
            <w:t>g</w:t>
          </w:r>
          <w:r w:rsidRPr="00437FCC">
            <w:t>r</w:t>
          </w:r>
          <w:r w:rsidRPr="00437FCC">
            <w:rPr>
              <w:spacing w:val="1"/>
            </w:rPr>
            <w:t>a</w:t>
          </w:r>
          <w:r w:rsidRPr="00437FCC">
            <w:t>i</w:t>
          </w:r>
          <w:r w:rsidRPr="00437FCC">
            <w:rPr>
              <w:spacing w:val="1"/>
            </w:rPr>
            <w:t>n</w:t>
          </w:r>
          <w:r w:rsidRPr="00437FCC">
            <w:t>/</w:t>
          </w:r>
          <w:r w:rsidRPr="00437FCC">
            <w:rPr>
              <w:spacing w:val="1"/>
            </w:rPr>
            <w:t>seed</w:t>
          </w:r>
          <w:r w:rsidRPr="00437FCC">
            <w:t>/</w:t>
          </w:r>
          <w:r w:rsidRPr="00437FCC">
            <w:rPr>
              <w:spacing w:val="1"/>
            </w:rPr>
            <w:t>ha</w:t>
          </w:r>
          <w:r w:rsidRPr="00437FCC">
            <w:t>y</w:t>
          </w:r>
          <w:r w:rsidRPr="00437FCC">
            <w:rPr>
              <w:spacing w:val="-21"/>
            </w:rPr>
            <w:t xml:space="preserve"> </w:t>
          </w:r>
          <w:r w:rsidRPr="00437FCC">
            <w:t>i</w:t>
          </w:r>
          <w:r w:rsidRPr="00437FCC">
            <w:rPr>
              <w:spacing w:val="1"/>
            </w:rPr>
            <w:t>ndus</w:t>
          </w:r>
          <w:r w:rsidRPr="00437FCC">
            <w:t>try</w:t>
          </w:r>
          <w:r w:rsidRPr="00437FCC">
            <w:rPr>
              <w:spacing w:val="-21"/>
            </w:rPr>
            <w:t xml:space="preserve"> </w:t>
          </w:r>
          <w:r w:rsidRPr="00437FCC">
            <w:rPr>
              <w:spacing w:val="1"/>
            </w:rPr>
            <w:t>need</w:t>
          </w:r>
          <w:r w:rsidRPr="00437FCC">
            <w:t>s</w:t>
          </w:r>
          <w:r w:rsidRPr="00437FCC">
            <w:rPr>
              <w:spacing w:val="-21"/>
            </w:rPr>
            <w:t xml:space="preserve"> </w:t>
          </w:r>
          <w:r w:rsidRPr="00437FCC">
            <w:t>a</w:t>
          </w:r>
          <w:r w:rsidRPr="00437FCC">
            <w:rPr>
              <w:spacing w:val="-21"/>
            </w:rPr>
            <w:t xml:space="preserve"> </w:t>
          </w:r>
          <w:r w:rsidRPr="00437FCC">
            <w:rPr>
              <w:spacing w:val="1"/>
            </w:rPr>
            <w:t>sche</w:t>
          </w:r>
          <w:r w:rsidRPr="00437FCC">
            <w:rPr>
              <w:spacing w:val="2"/>
            </w:rPr>
            <w:t>m</w:t>
          </w:r>
          <w:r w:rsidRPr="00437FCC">
            <w:t>e</w:t>
          </w:r>
          <w:r w:rsidRPr="00437FCC">
            <w:rPr>
              <w:spacing w:val="-21"/>
            </w:rPr>
            <w:t xml:space="preserve"> </w:t>
          </w:r>
          <w:r w:rsidRPr="00437FCC">
            <w:t>to</w:t>
          </w:r>
          <w:r w:rsidRPr="00437FCC">
            <w:rPr>
              <w:w w:val="98"/>
            </w:rPr>
            <w:t xml:space="preserve"> </w:t>
          </w:r>
          <w:r w:rsidRPr="00437FCC">
            <w:rPr>
              <w:spacing w:val="1"/>
            </w:rPr>
            <w:t>add</w:t>
          </w:r>
          <w:r w:rsidRPr="00437FCC">
            <w:t>r</w:t>
          </w:r>
          <w:r w:rsidRPr="00437FCC">
            <w:rPr>
              <w:spacing w:val="1"/>
            </w:rPr>
            <w:t>es</w:t>
          </w:r>
          <w:r w:rsidRPr="00437FCC">
            <w:t>s</w:t>
          </w:r>
          <w:r w:rsidRPr="00437FCC">
            <w:rPr>
              <w:spacing w:val="-21"/>
            </w:rPr>
            <w:t xml:space="preserve"> </w:t>
          </w:r>
          <w:r w:rsidRPr="00437FCC">
            <w:rPr>
              <w:spacing w:val="1"/>
            </w:rPr>
            <w:t>pes</w:t>
          </w:r>
          <w:r w:rsidRPr="00437FCC">
            <w:t>ts</w:t>
          </w:r>
          <w:r w:rsidRPr="00437FCC">
            <w:rPr>
              <w:spacing w:val="-21"/>
            </w:rPr>
            <w:t xml:space="preserve"> </w:t>
          </w:r>
          <w:r w:rsidRPr="00437FCC">
            <w:rPr>
              <w:spacing w:val="1"/>
            </w:rPr>
            <w:t>an</w:t>
          </w:r>
          <w:r w:rsidRPr="00437FCC">
            <w:t>d</w:t>
          </w:r>
          <w:r w:rsidRPr="00437FCC">
            <w:rPr>
              <w:spacing w:val="-21"/>
            </w:rPr>
            <w:t xml:space="preserve"> </w:t>
          </w:r>
          <w:r w:rsidRPr="00437FCC">
            <w:rPr>
              <w:spacing w:val="1"/>
            </w:rPr>
            <w:t>d</w:t>
          </w:r>
          <w:r w:rsidRPr="00437FCC">
            <w:t>i</w:t>
          </w:r>
          <w:r w:rsidRPr="00437FCC">
            <w:rPr>
              <w:spacing w:val="1"/>
            </w:rPr>
            <w:t>sease</w:t>
          </w:r>
          <w:r w:rsidRPr="00437FCC">
            <w:t>s</w:t>
          </w:r>
          <w:r>
            <w:t xml:space="preserve"> </w:t>
          </w:r>
          <w:r>
            <w:rPr>
              <w:i/>
            </w:rPr>
            <w:t>(circle answer)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cale"/>
            <w:tblDescription w:val="Scale for responses to the question, with 1 being 'strongly disagree' and 7 being 'strongly agree'"/>
          </w:tblPr>
          <w:tblGrid>
            <w:gridCol w:w="1407"/>
            <w:gridCol w:w="1407"/>
            <w:gridCol w:w="1408"/>
            <w:gridCol w:w="1408"/>
            <w:gridCol w:w="1408"/>
            <w:gridCol w:w="1408"/>
            <w:gridCol w:w="1408"/>
          </w:tblGrid>
          <w:tr w:rsidR="00437FCC" w:rsidRPr="00437FCC" w:rsidTr="001F1051">
            <w:trPr>
              <w:cnfStyle w:val="100000000000" w:firstRow="1" w:lastRow="0" w:firstColumn="0" w:lastColumn="0" w:oddVBand="0" w:evenVBand="0" w:oddHBand="0" w:evenHBand="0" w:firstRowFirstColumn="0" w:firstRowLastColumn="0" w:lastRowFirstColumn="0" w:lastRowLastColumn="0"/>
              <w:tblHeader/>
            </w:trPr>
            <w:tc>
              <w:tcPr>
                <w:tcW w:w="1407" w:type="dxa"/>
                <w:shd w:val="clear" w:color="auto" w:fill="auto"/>
              </w:tcPr>
              <w:p w:rsidR="00437FCC" w:rsidRPr="00437FCC" w:rsidRDefault="00437FCC" w:rsidP="00E72177">
                <w:pPr>
                  <w:kinsoku w:val="0"/>
                  <w:overflowPunct w:val="0"/>
                  <w:jc w:val="center"/>
                  <w:rPr>
                    <w:rFonts w:cs="Arial"/>
                    <w:color w:val="auto"/>
                    <w:sz w:val="20"/>
                    <w:szCs w:val="20"/>
                  </w:rPr>
                </w:pPr>
                <w:r w:rsidRPr="00437FCC">
                  <w:rPr>
                    <w:rFonts w:cs="Arial"/>
                    <w:color w:val="auto"/>
                    <w:sz w:val="20"/>
                    <w:szCs w:val="20"/>
                  </w:rPr>
                  <w:t>Strongly disagree</w:t>
                </w:r>
              </w:p>
            </w:tc>
            <w:tc>
              <w:tcPr>
                <w:tcW w:w="1407" w:type="dxa"/>
                <w:shd w:val="clear" w:color="auto" w:fill="auto"/>
              </w:tcPr>
              <w:p w:rsidR="00437FCC" w:rsidRPr="00437FCC" w:rsidRDefault="00437FCC" w:rsidP="00E72177">
                <w:pPr>
                  <w:kinsoku w:val="0"/>
                  <w:overflowPunct w:val="0"/>
                  <w:jc w:val="center"/>
                  <w:rPr>
                    <w:rFonts w:cs="Arial"/>
                    <w:color w:val="auto"/>
                    <w:sz w:val="20"/>
                    <w:szCs w:val="20"/>
                  </w:rPr>
                </w:pPr>
              </w:p>
            </w:tc>
            <w:tc>
              <w:tcPr>
                <w:tcW w:w="1408" w:type="dxa"/>
                <w:shd w:val="clear" w:color="auto" w:fill="auto"/>
              </w:tcPr>
              <w:p w:rsidR="00437FCC" w:rsidRPr="00437FCC" w:rsidRDefault="00437FCC" w:rsidP="00E72177">
                <w:pPr>
                  <w:kinsoku w:val="0"/>
                  <w:overflowPunct w:val="0"/>
                  <w:jc w:val="center"/>
                  <w:rPr>
                    <w:rFonts w:cs="Arial"/>
                    <w:color w:val="auto"/>
                    <w:sz w:val="20"/>
                    <w:szCs w:val="20"/>
                  </w:rPr>
                </w:pPr>
              </w:p>
            </w:tc>
            <w:tc>
              <w:tcPr>
                <w:tcW w:w="1408" w:type="dxa"/>
                <w:shd w:val="clear" w:color="auto" w:fill="auto"/>
              </w:tcPr>
              <w:p w:rsidR="00437FCC" w:rsidRPr="00437FCC" w:rsidRDefault="00437FCC" w:rsidP="00E72177">
                <w:pPr>
                  <w:kinsoku w:val="0"/>
                  <w:overflowPunct w:val="0"/>
                  <w:jc w:val="center"/>
                  <w:rPr>
                    <w:rFonts w:cs="Arial"/>
                    <w:color w:val="auto"/>
                    <w:sz w:val="20"/>
                    <w:szCs w:val="20"/>
                  </w:rPr>
                </w:pPr>
              </w:p>
            </w:tc>
            <w:tc>
              <w:tcPr>
                <w:tcW w:w="1408" w:type="dxa"/>
                <w:shd w:val="clear" w:color="auto" w:fill="auto"/>
              </w:tcPr>
              <w:p w:rsidR="00437FCC" w:rsidRPr="00437FCC" w:rsidRDefault="00437FCC" w:rsidP="00E72177">
                <w:pPr>
                  <w:kinsoku w:val="0"/>
                  <w:overflowPunct w:val="0"/>
                  <w:jc w:val="center"/>
                  <w:rPr>
                    <w:rFonts w:cs="Arial"/>
                    <w:color w:val="auto"/>
                    <w:sz w:val="20"/>
                    <w:szCs w:val="20"/>
                  </w:rPr>
                </w:pPr>
              </w:p>
            </w:tc>
            <w:tc>
              <w:tcPr>
                <w:tcW w:w="1408" w:type="dxa"/>
                <w:shd w:val="clear" w:color="auto" w:fill="auto"/>
              </w:tcPr>
              <w:p w:rsidR="00437FCC" w:rsidRPr="00437FCC" w:rsidRDefault="00437FCC" w:rsidP="00E72177">
                <w:pPr>
                  <w:kinsoku w:val="0"/>
                  <w:overflowPunct w:val="0"/>
                  <w:jc w:val="center"/>
                  <w:rPr>
                    <w:rFonts w:cs="Arial"/>
                    <w:color w:val="auto"/>
                    <w:sz w:val="20"/>
                    <w:szCs w:val="20"/>
                  </w:rPr>
                </w:pPr>
              </w:p>
            </w:tc>
            <w:tc>
              <w:tcPr>
                <w:tcW w:w="1408" w:type="dxa"/>
                <w:shd w:val="clear" w:color="auto" w:fill="auto"/>
              </w:tcPr>
              <w:p w:rsidR="00437FCC" w:rsidRPr="00437FCC" w:rsidRDefault="00437FCC" w:rsidP="00E72177">
                <w:pPr>
                  <w:kinsoku w:val="0"/>
                  <w:overflowPunct w:val="0"/>
                  <w:jc w:val="center"/>
                  <w:rPr>
                    <w:rFonts w:cs="Arial"/>
                    <w:color w:val="auto"/>
                    <w:sz w:val="20"/>
                    <w:szCs w:val="20"/>
                  </w:rPr>
                </w:pPr>
                <w:r w:rsidRPr="00437FCC">
                  <w:rPr>
                    <w:rFonts w:cs="Arial"/>
                    <w:color w:val="auto"/>
                    <w:sz w:val="20"/>
                    <w:szCs w:val="20"/>
                  </w:rPr>
                  <w:t>Strongly agree</w:t>
                </w:r>
              </w:p>
            </w:tc>
          </w:tr>
          <w:tr w:rsidR="00437FCC" w:rsidTr="00E72177">
            <w:tc>
              <w:tcPr>
                <w:tcW w:w="1407" w:type="dxa"/>
              </w:tcPr>
              <w:p w:rsidR="00437FCC" w:rsidRDefault="00437FCC" w:rsidP="00E72177">
                <w:pPr>
                  <w:kinsoku w:val="0"/>
                  <w:overflowPunct w:val="0"/>
                  <w:jc w:val="center"/>
                  <w:rPr>
                    <w:rFonts w:cs="Arial"/>
                    <w:szCs w:val="24"/>
                  </w:rPr>
                </w:pPr>
                <w:r>
                  <w:rPr>
                    <w:rFonts w:cs="Arial"/>
                    <w:szCs w:val="24"/>
                  </w:rPr>
                  <w:t>1</w:t>
                </w:r>
              </w:p>
            </w:tc>
            <w:tc>
              <w:tcPr>
                <w:tcW w:w="1407" w:type="dxa"/>
              </w:tcPr>
              <w:p w:rsidR="00437FCC" w:rsidRDefault="00437FCC" w:rsidP="00E72177">
                <w:pPr>
                  <w:kinsoku w:val="0"/>
                  <w:overflowPunct w:val="0"/>
                  <w:jc w:val="center"/>
                  <w:rPr>
                    <w:rFonts w:cs="Arial"/>
                    <w:szCs w:val="24"/>
                  </w:rPr>
                </w:pPr>
                <w:r>
                  <w:rPr>
                    <w:rFonts w:cs="Arial"/>
                    <w:szCs w:val="24"/>
                  </w:rPr>
                  <w:t>2</w:t>
                </w:r>
              </w:p>
            </w:tc>
            <w:tc>
              <w:tcPr>
                <w:tcW w:w="1408" w:type="dxa"/>
              </w:tcPr>
              <w:p w:rsidR="00437FCC" w:rsidRDefault="00437FCC" w:rsidP="00E72177">
                <w:pPr>
                  <w:kinsoku w:val="0"/>
                  <w:overflowPunct w:val="0"/>
                  <w:jc w:val="center"/>
                  <w:rPr>
                    <w:rFonts w:cs="Arial"/>
                    <w:szCs w:val="24"/>
                  </w:rPr>
                </w:pPr>
                <w:r>
                  <w:rPr>
                    <w:rFonts w:cs="Arial"/>
                    <w:szCs w:val="24"/>
                  </w:rPr>
                  <w:t>3</w:t>
                </w:r>
              </w:p>
            </w:tc>
            <w:tc>
              <w:tcPr>
                <w:tcW w:w="1408" w:type="dxa"/>
              </w:tcPr>
              <w:p w:rsidR="00437FCC" w:rsidRDefault="00437FCC" w:rsidP="00E72177">
                <w:pPr>
                  <w:kinsoku w:val="0"/>
                  <w:overflowPunct w:val="0"/>
                  <w:jc w:val="center"/>
                  <w:rPr>
                    <w:rFonts w:cs="Arial"/>
                    <w:szCs w:val="24"/>
                  </w:rPr>
                </w:pPr>
                <w:r>
                  <w:rPr>
                    <w:rFonts w:cs="Arial"/>
                    <w:szCs w:val="24"/>
                  </w:rPr>
                  <w:t>4</w:t>
                </w:r>
              </w:p>
            </w:tc>
            <w:tc>
              <w:tcPr>
                <w:tcW w:w="1408" w:type="dxa"/>
              </w:tcPr>
              <w:p w:rsidR="00437FCC" w:rsidRDefault="00437FCC" w:rsidP="00E72177">
                <w:pPr>
                  <w:kinsoku w:val="0"/>
                  <w:overflowPunct w:val="0"/>
                  <w:jc w:val="center"/>
                  <w:rPr>
                    <w:rFonts w:cs="Arial"/>
                    <w:szCs w:val="24"/>
                  </w:rPr>
                </w:pPr>
                <w:r>
                  <w:rPr>
                    <w:rFonts w:cs="Arial"/>
                    <w:szCs w:val="24"/>
                  </w:rPr>
                  <w:t>5</w:t>
                </w:r>
              </w:p>
            </w:tc>
            <w:tc>
              <w:tcPr>
                <w:tcW w:w="1408" w:type="dxa"/>
              </w:tcPr>
              <w:p w:rsidR="00437FCC" w:rsidRDefault="00437FCC" w:rsidP="00E72177">
                <w:pPr>
                  <w:kinsoku w:val="0"/>
                  <w:overflowPunct w:val="0"/>
                  <w:jc w:val="center"/>
                  <w:rPr>
                    <w:rFonts w:cs="Arial"/>
                    <w:szCs w:val="24"/>
                  </w:rPr>
                </w:pPr>
                <w:r>
                  <w:rPr>
                    <w:rFonts w:cs="Arial"/>
                    <w:szCs w:val="24"/>
                  </w:rPr>
                  <w:t>6</w:t>
                </w:r>
              </w:p>
            </w:tc>
            <w:tc>
              <w:tcPr>
                <w:tcW w:w="1408" w:type="dxa"/>
              </w:tcPr>
              <w:p w:rsidR="00437FCC" w:rsidRDefault="00437FCC" w:rsidP="00E72177">
                <w:pPr>
                  <w:kinsoku w:val="0"/>
                  <w:overflowPunct w:val="0"/>
                  <w:jc w:val="center"/>
                  <w:rPr>
                    <w:rFonts w:cs="Arial"/>
                    <w:szCs w:val="24"/>
                  </w:rPr>
                </w:pPr>
                <w:r>
                  <w:rPr>
                    <w:rFonts w:cs="Arial"/>
                    <w:szCs w:val="24"/>
                  </w:rPr>
                  <w:t>7</w:t>
                </w:r>
              </w:p>
            </w:tc>
          </w:tr>
        </w:tbl>
        <w:p w:rsidR="00437FCC" w:rsidRDefault="00437FCC" w:rsidP="00437FCC">
          <w:pPr>
            <w:kinsoku w:val="0"/>
            <w:overflowPunct w:val="0"/>
            <w:spacing w:after="0" w:line="360" w:lineRule="auto"/>
            <w:rPr>
              <w:rFonts w:cs="Arial"/>
              <w:szCs w:val="24"/>
            </w:rPr>
          </w:pPr>
        </w:p>
        <w:p w:rsidR="00437FCC" w:rsidRPr="00B12B4B" w:rsidRDefault="00437FCC" w:rsidP="00437FCC">
          <w:pPr>
            <w:kinsoku w:val="0"/>
            <w:overflowPunct w:val="0"/>
            <w:spacing w:after="0" w:line="360" w:lineRule="auto"/>
            <w:rPr>
              <w:rFonts w:cs="Arial"/>
              <w:szCs w:val="24"/>
            </w:rPr>
          </w:pPr>
          <w:r w:rsidRPr="00B12B4B">
            <w:rPr>
              <w:rFonts w:cs="Arial"/>
              <w:szCs w:val="24"/>
            </w:rPr>
            <w:t>Comments</w:t>
          </w:r>
          <w:r>
            <w:rPr>
              <w:rFonts w:cs="Arial"/>
              <w:szCs w:val="24"/>
            </w:rPr>
            <w:t>:</w:t>
          </w:r>
        </w:p>
        <w:p w:rsidR="00437FCC" w:rsidRDefault="00437FCC" w:rsidP="00437FCC">
          <w:pPr>
            <w:rPr>
              <w:rFonts w:cs="Arial"/>
              <w:szCs w:val="24"/>
            </w:rPr>
          </w:pPr>
          <w:r>
            <w:rPr>
              <w:rFonts w:cs="Arial"/>
              <w:noProof/>
              <w:szCs w:val="24"/>
              <w:lang w:eastAsia="en-AU"/>
            </w:rPr>
            <mc:AlternateContent>
              <mc:Choice Requires="wps">
                <w:drawing>
                  <wp:inline distT="0" distB="0" distL="0" distR="0">
                    <wp:extent cx="6191250" cy="2009775"/>
                    <wp:effectExtent l="0" t="0" r="19050" b="28575"/>
                    <wp:docPr id="2" name="Rectangle 2" title="Comment box"/>
                    <wp:cNvGraphicFramePr/>
                    <a:graphic xmlns:a="http://schemas.openxmlformats.org/drawingml/2006/main">
                      <a:graphicData uri="http://schemas.microsoft.com/office/word/2010/wordprocessingShape">
                        <wps:wsp>
                          <wps:cNvSpPr/>
                          <wps:spPr>
                            <a:xfrm>
                              <a:off x="0" y="0"/>
                              <a:ext cx="6191250" cy="20097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 o:spid="_x0000_s1026" alt="Title: Comment box" style="width:487.5pt;height:15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" filled="f" strokecolor="black [3213]" strokeweight="1pt">
                    <w10:anchorlock/>
                  </v:rect>
                </w:pict>
              </mc:Fallback>
            </mc:AlternateContent>
          </w:r>
        </w:p>
        <w:p w:rsidR="00437FCC" w:rsidRDefault="00437FCC" w:rsidP="00437FCC">
          <w:pPr>
            <w:rPr>
              <w:rFonts w:cs="Arial"/>
              <w:szCs w:val="24"/>
            </w:rPr>
          </w:pPr>
          <w:r>
            <w:rPr>
              <w:rFonts w:cs="Arial"/>
              <w:szCs w:val="24"/>
            </w:rPr>
            <w:br w:type="page"/>
          </w:r>
        </w:p>
        <w:p w:rsidR="001F1051" w:rsidRPr="001F1051" w:rsidRDefault="001F1051" w:rsidP="001F1051">
          <w:pPr>
            <w:shd w:val="clear" w:color="auto" w:fill="002060"/>
            <w:spacing w:before="120" w:after="120"/>
            <w:rPr>
              <w:rFonts w:cs="Arial"/>
              <w:b/>
              <w:color w:val="FFFFFF" w:themeColor="background1"/>
              <w:sz w:val="30"/>
              <w:szCs w:val="30"/>
            </w:rPr>
          </w:pPr>
          <w:r w:rsidRPr="001F1051">
            <w:rPr>
              <w:rFonts w:cs="Arial"/>
              <w:b/>
              <w:color w:val="FFFFFF" w:themeColor="background1"/>
              <w:sz w:val="30"/>
              <w:szCs w:val="30"/>
            </w:rPr>
            <w:lastRenderedPageBreak/>
            <w:t>Operation of the Scheme</w:t>
          </w:r>
        </w:p>
        <w:p w:rsidR="00437FCC" w:rsidRPr="00B12B4B" w:rsidRDefault="00437FCC" w:rsidP="00437FCC">
          <w:pPr>
            <w:spacing w:before="120" w:after="0" w:line="360" w:lineRule="auto"/>
            <w:rPr>
              <w:rFonts w:cs="Arial"/>
              <w:szCs w:val="24"/>
            </w:rPr>
          </w:pPr>
          <w:r w:rsidRPr="00B12B4B">
            <w:rPr>
              <w:rFonts w:cs="Arial"/>
              <w:szCs w:val="24"/>
            </w:rPr>
            <w:t>The funds raised through the Grains, Seeds and Hay Industry Funding Scheme are used for programs that deliver industry-wide benefits. At present, funds are used to eradicate three-horned bedstraw from the state (approximately $500 000 per year) and manage skeleton weed (approximately $3.6 million per year).</w:t>
          </w:r>
        </w:p>
        <w:p w:rsidR="00437FCC" w:rsidRPr="00B12B4B" w:rsidRDefault="00437FCC" w:rsidP="00437FCC">
          <w:pPr>
            <w:pStyle w:val="TableParagraph"/>
            <w:kinsoku w:val="0"/>
            <w:overflowPunct w:val="0"/>
            <w:spacing w:line="360" w:lineRule="auto"/>
            <w:rPr>
              <w:rFonts w:ascii="Arial" w:hAnsi="Arial" w:cs="Arial"/>
            </w:rPr>
          </w:pPr>
        </w:p>
        <w:p w:rsidR="00437FCC" w:rsidRPr="00437FCC" w:rsidRDefault="00437FCC" w:rsidP="00437FCC">
          <w:pPr>
            <w:pStyle w:val="BodyText"/>
          </w:pPr>
          <w:r w:rsidRPr="00437FCC">
            <w:t>Three-horned bedstraw is a priority issue for the WA grain/seed/hay  industry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cale"/>
            <w:tblDescription w:val="Scale for responses to the question, with 1 being 'strongly disagree' and 7 being 'strongly agree'"/>
          </w:tblPr>
          <w:tblGrid>
            <w:gridCol w:w="1265"/>
            <w:gridCol w:w="1214"/>
            <w:gridCol w:w="1215"/>
            <w:gridCol w:w="1215"/>
            <w:gridCol w:w="1215"/>
            <w:gridCol w:w="1215"/>
            <w:gridCol w:w="1324"/>
            <w:gridCol w:w="1191"/>
          </w:tblGrid>
          <w:tr w:rsidR="00437FCC" w:rsidRPr="00437FCC" w:rsidTr="001F1051">
            <w:trPr>
              <w:cnfStyle w:val="100000000000" w:firstRow="1" w:lastRow="0" w:firstColumn="0" w:lastColumn="0" w:oddVBand="0" w:evenVBand="0" w:oddHBand="0" w:evenHBand="0" w:firstRowFirstColumn="0" w:firstRowLastColumn="0" w:lastRowFirstColumn="0" w:lastRowLastColumn="0"/>
              <w:tblHeader/>
            </w:trPr>
            <w:tc>
              <w:tcPr>
                <w:tcW w:w="1265" w:type="dxa"/>
                <w:shd w:val="clear" w:color="auto" w:fill="auto"/>
              </w:tcPr>
              <w:p w:rsidR="00437FCC" w:rsidRPr="00437FCC" w:rsidRDefault="00437FCC" w:rsidP="00E72177">
                <w:pPr>
                  <w:kinsoku w:val="0"/>
                  <w:overflowPunct w:val="0"/>
                  <w:ind w:left="-348"/>
                  <w:jc w:val="center"/>
                  <w:rPr>
                    <w:rFonts w:cs="Arial"/>
                    <w:color w:val="auto"/>
                    <w:sz w:val="20"/>
                    <w:szCs w:val="20"/>
                  </w:rPr>
                </w:pPr>
                <w:r w:rsidRPr="00437FCC">
                  <w:rPr>
                    <w:rFonts w:cs="Arial"/>
                    <w:color w:val="auto"/>
                    <w:sz w:val="20"/>
                    <w:szCs w:val="20"/>
                  </w:rPr>
                  <w:t>Strongly disagree</w:t>
                </w:r>
              </w:p>
            </w:tc>
            <w:tc>
              <w:tcPr>
                <w:tcW w:w="1214" w:type="dxa"/>
                <w:shd w:val="clear" w:color="auto" w:fill="auto"/>
              </w:tcPr>
              <w:p w:rsidR="00437FCC" w:rsidRPr="00437FCC" w:rsidRDefault="00437FCC" w:rsidP="00E72177">
                <w:pPr>
                  <w:kinsoku w:val="0"/>
                  <w:overflowPunct w:val="0"/>
                  <w:jc w:val="center"/>
                  <w:rPr>
                    <w:rFonts w:cs="Arial"/>
                    <w:color w:val="auto"/>
                    <w:sz w:val="20"/>
                    <w:szCs w:val="20"/>
                  </w:rPr>
                </w:pPr>
              </w:p>
            </w:tc>
            <w:tc>
              <w:tcPr>
                <w:tcW w:w="1215" w:type="dxa"/>
                <w:shd w:val="clear" w:color="auto" w:fill="auto"/>
              </w:tcPr>
              <w:p w:rsidR="00437FCC" w:rsidRPr="00437FCC" w:rsidRDefault="00437FCC" w:rsidP="00E72177">
                <w:pPr>
                  <w:kinsoku w:val="0"/>
                  <w:overflowPunct w:val="0"/>
                  <w:jc w:val="center"/>
                  <w:rPr>
                    <w:rFonts w:cs="Arial"/>
                    <w:color w:val="auto"/>
                    <w:sz w:val="20"/>
                    <w:szCs w:val="20"/>
                  </w:rPr>
                </w:pPr>
              </w:p>
            </w:tc>
            <w:tc>
              <w:tcPr>
                <w:tcW w:w="1215" w:type="dxa"/>
                <w:shd w:val="clear" w:color="auto" w:fill="auto"/>
              </w:tcPr>
              <w:p w:rsidR="00437FCC" w:rsidRPr="00437FCC" w:rsidRDefault="00437FCC" w:rsidP="00E72177">
                <w:pPr>
                  <w:kinsoku w:val="0"/>
                  <w:overflowPunct w:val="0"/>
                  <w:jc w:val="center"/>
                  <w:rPr>
                    <w:rFonts w:cs="Arial"/>
                    <w:color w:val="auto"/>
                    <w:sz w:val="20"/>
                    <w:szCs w:val="20"/>
                  </w:rPr>
                </w:pPr>
              </w:p>
            </w:tc>
            <w:tc>
              <w:tcPr>
                <w:tcW w:w="1215" w:type="dxa"/>
                <w:shd w:val="clear" w:color="auto" w:fill="auto"/>
              </w:tcPr>
              <w:p w:rsidR="00437FCC" w:rsidRPr="00437FCC" w:rsidRDefault="00437FCC" w:rsidP="00E72177">
                <w:pPr>
                  <w:kinsoku w:val="0"/>
                  <w:overflowPunct w:val="0"/>
                  <w:jc w:val="center"/>
                  <w:rPr>
                    <w:rFonts w:cs="Arial"/>
                    <w:color w:val="auto"/>
                    <w:sz w:val="20"/>
                    <w:szCs w:val="20"/>
                  </w:rPr>
                </w:pPr>
              </w:p>
            </w:tc>
            <w:tc>
              <w:tcPr>
                <w:tcW w:w="1215" w:type="dxa"/>
                <w:shd w:val="clear" w:color="auto" w:fill="auto"/>
              </w:tcPr>
              <w:p w:rsidR="00437FCC" w:rsidRPr="00437FCC" w:rsidRDefault="00437FCC" w:rsidP="00E72177">
                <w:pPr>
                  <w:kinsoku w:val="0"/>
                  <w:overflowPunct w:val="0"/>
                  <w:jc w:val="center"/>
                  <w:rPr>
                    <w:rFonts w:cs="Arial"/>
                    <w:color w:val="auto"/>
                    <w:sz w:val="20"/>
                    <w:szCs w:val="20"/>
                  </w:rPr>
                </w:pPr>
              </w:p>
            </w:tc>
            <w:tc>
              <w:tcPr>
                <w:tcW w:w="1324" w:type="dxa"/>
                <w:shd w:val="clear" w:color="auto" w:fill="auto"/>
              </w:tcPr>
              <w:p w:rsidR="00437FCC" w:rsidRPr="00437FCC" w:rsidRDefault="00437FCC" w:rsidP="00E72177">
                <w:pPr>
                  <w:kinsoku w:val="0"/>
                  <w:overflowPunct w:val="0"/>
                  <w:jc w:val="center"/>
                  <w:rPr>
                    <w:rFonts w:cs="Arial"/>
                    <w:color w:val="auto"/>
                    <w:sz w:val="20"/>
                    <w:szCs w:val="20"/>
                  </w:rPr>
                </w:pPr>
                <w:r w:rsidRPr="00437FCC">
                  <w:rPr>
                    <w:rFonts w:cs="Arial"/>
                    <w:color w:val="auto"/>
                    <w:sz w:val="20"/>
                    <w:szCs w:val="20"/>
                  </w:rPr>
                  <w:t>Strongly agree</w:t>
                </w:r>
              </w:p>
            </w:tc>
            <w:tc>
              <w:tcPr>
                <w:tcW w:w="1191" w:type="dxa"/>
                <w:shd w:val="clear" w:color="auto" w:fill="auto"/>
                <w:vAlign w:val="bottom"/>
              </w:tcPr>
              <w:p w:rsidR="00437FCC" w:rsidRPr="00437FCC" w:rsidRDefault="00437FCC" w:rsidP="00E72177">
                <w:pPr>
                  <w:kinsoku w:val="0"/>
                  <w:overflowPunct w:val="0"/>
                  <w:jc w:val="center"/>
                  <w:rPr>
                    <w:rFonts w:cs="Arial"/>
                    <w:color w:val="auto"/>
                    <w:sz w:val="20"/>
                    <w:szCs w:val="20"/>
                  </w:rPr>
                </w:pPr>
                <w:r w:rsidRPr="00437FCC">
                  <w:rPr>
                    <w:rFonts w:cs="Arial"/>
                    <w:color w:val="auto"/>
                    <w:sz w:val="20"/>
                    <w:szCs w:val="20"/>
                  </w:rPr>
                  <w:t>Unsure</w:t>
                </w:r>
              </w:p>
            </w:tc>
          </w:tr>
          <w:tr w:rsidR="00437FCC" w:rsidTr="00E72177">
            <w:tc>
              <w:tcPr>
                <w:tcW w:w="1265" w:type="dxa"/>
              </w:tcPr>
              <w:p w:rsidR="00437FCC" w:rsidRDefault="00437FCC" w:rsidP="00E72177">
                <w:pPr>
                  <w:kinsoku w:val="0"/>
                  <w:overflowPunct w:val="0"/>
                  <w:jc w:val="center"/>
                  <w:rPr>
                    <w:rFonts w:cs="Arial"/>
                    <w:szCs w:val="24"/>
                  </w:rPr>
                </w:pPr>
                <w:r>
                  <w:rPr>
                    <w:rFonts w:cs="Arial"/>
                    <w:szCs w:val="24"/>
                  </w:rPr>
                  <w:t>1</w:t>
                </w:r>
              </w:p>
            </w:tc>
            <w:tc>
              <w:tcPr>
                <w:tcW w:w="1214" w:type="dxa"/>
              </w:tcPr>
              <w:p w:rsidR="00437FCC" w:rsidRDefault="00437FCC" w:rsidP="00E72177">
                <w:pPr>
                  <w:kinsoku w:val="0"/>
                  <w:overflowPunct w:val="0"/>
                  <w:jc w:val="center"/>
                  <w:rPr>
                    <w:rFonts w:cs="Arial"/>
                    <w:szCs w:val="24"/>
                  </w:rPr>
                </w:pPr>
                <w:r>
                  <w:rPr>
                    <w:rFonts w:cs="Arial"/>
                    <w:szCs w:val="24"/>
                  </w:rPr>
                  <w:t>2</w:t>
                </w:r>
              </w:p>
            </w:tc>
            <w:tc>
              <w:tcPr>
                <w:tcW w:w="1215" w:type="dxa"/>
              </w:tcPr>
              <w:p w:rsidR="00437FCC" w:rsidRDefault="00437FCC" w:rsidP="00E72177">
                <w:pPr>
                  <w:kinsoku w:val="0"/>
                  <w:overflowPunct w:val="0"/>
                  <w:jc w:val="center"/>
                  <w:rPr>
                    <w:rFonts w:cs="Arial"/>
                    <w:szCs w:val="24"/>
                  </w:rPr>
                </w:pPr>
                <w:r>
                  <w:rPr>
                    <w:rFonts w:cs="Arial"/>
                    <w:szCs w:val="24"/>
                  </w:rPr>
                  <w:t>3</w:t>
                </w:r>
              </w:p>
            </w:tc>
            <w:tc>
              <w:tcPr>
                <w:tcW w:w="1215" w:type="dxa"/>
              </w:tcPr>
              <w:p w:rsidR="00437FCC" w:rsidRDefault="00437FCC" w:rsidP="00E72177">
                <w:pPr>
                  <w:kinsoku w:val="0"/>
                  <w:overflowPunct w:val="0"/>
                  <w:jc w:val="center"/>
                  <w:rPr>
                    <w:rFonts w:cs="Arial"/>
                    <w:szCs w:val="24"/>
                  </w:rPr>
                </w:pPr>
                <w:r>
                  <w:rPr>
                    <w:rFonts w:cs="Arial"/>
                    <w:szCs w:val="24"/>
                  </w:rPr>
                  <w:t>4</w:t>
                </w:r>
              </w:p>
            </w:tc>
            <w:tc>
              <w:tcPr>
                <w:tcW w:w="1215" w:type="dxa"/>
              </w:tcPr>
              <w:p w:rsidR="00437FCC" w:rsidRDefault="00437FCC" w:rsidP="00E72177">
                <w:pPr>
                  <w:kinsoku w:val="0"/>
                  <w:overflowPunct w:val="0"/>
                  <w:jc w:val="center"/>
                  <w:rPr>
                    <w:rFonts w:cs="Arial"/>
                    <w:szCs w:val="24"/>
                  </w:rPr>
                </w:pPr>
                <w:r>
                  <w:rPr>
                    <w:rFonts w:cs="Arial"/>
                    <w:szCs w:val="24"/>
                  </w:rPr>
                  <w:t>5</w:t>
                </w:r>
              </w:p>
            </w:tc>
            <w:tc>
              <w:tcPr>
                <w:tcW w:w="1215" w:type="dxa"/>
              </w:tcPr>
              <w:p w:rsidR="00437FCC" w:rsidRDefault="00437FCC" w:rsidP="00E72177">
                <w:pPr>
                  <w:kinsoku w:val="0"/>
                  <w:overflowPunct w:val="0"/>
                  <w:jc w:val="center"/>
                  <w:rPr>
                    <w:rFonts w:cs="Arial"/>
                    <w:szCs w:val="24"/>
                  </w:rPr>
                </w:pPr>
                <w:r>
                  <w:rPr>
                    <w:rFonts w:cs="Arial"/>
                    <w:szCs w:val="24"/>
                  </w:rPr>
                  <w:t>6</w:t>
                </w:r>
              </w:p>
            </w:tc>
            <w:tc>
              <w:tcPr>
                <w:tcW w:w="1324" w:type="dxa"/>
              </w:tcPr>
              <w:p w:rsidR="00437FCC" w:rsidRDefault="00437FCC" w:rsidP="00E72177">
                <w:pPr>
                  <w:kinsoku w:val="0"/>
                  <w:overflowPunct w:val="0"/>
                  <w:jc w:val="center"/>
                  <w:rPr>
                    <w:rFonts w:cs="Arial"/>
                    <w:szCs w:val="24"/>
                  </w:rPr>
                </w:pPr>
                <w:r>
                  <w:rPr>
                    <w:rFonts w:cs="Arial"/>
                    <w:szCs w:val="24"/>
                  </w:rPr>
                  <w:t>7</w:t>
                </w:r>
              </w:p>
            </w:tc>
            <w:tc>
              <w:tcPr>
                <w:tcW w:w="1191" w:type="dxa"/>
              </w:tcPr>
              <w:p w:rsidR="00437FCC" w:rsidRDefault="00437FCC" w:rsidP="00E72177">
                <w:pPr>
                  <w:kinsoku w:val="0"/>
                  <w:overflowPunct w:val="0"/>
                  <w:jc w:val="center"/>
                  <w:rPr>
                    <w:rFonts w:cs="Arial"/>
                    <w:szCs w:val="24"/>
                  </w:rPr>
                </w:pPr>
                <w:r>
                  <w:rPr>
                    <w:rFonts w:cs="Arial"/>
                    <w:szCs w:val="24"/>
                  </w:rPr>
                  <w:t>9</w:t>
                </w:r>
              </w:p>
            </w:tc>
          </w:tr>
        </w:tbl>
        <w:p w:rsidR="00437FCC" w:rsidRDefault="00437FCC" w:rsidP="00437FCC">
          <w:pPr>
            <w:kinsoku w:val="0"/>
            <w:overflowPunct w:val="0"/>
            <w:spacing w:after="0" w:line="360" w:lineRule="auto"/>
            <w:rPr>
              <w:rFonts w:cs="Arial"/>
              <w:szCs w:val="24"/>
            </w:rPr>
          </w:pPr>
        </w:p>
        <w:p w:rsidR="00437FCC" w:rsidRPr="00B12B4B" w:rsidRDefault="00437FCC" w:rsidP="00437FCC">
          <w:pPr>
            <w:pStyle w:val="BodyText"/>
          </w:pPr>
          <w:r w:rsidRPr="00B12B4B">
            <w:t>Skeleton weed is a priority issue for the WA grain/seed/hay industry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cale - question 4"/>
            <w:tblDescription w:val="Scale for responses to the question, with 1 being 'strongly disagree' and 7 being 'strongly agree'"/>
          </w:tblPr>
          <w:tblGrid>
            <w:gridCol w:w="1265"/>
            <w:gridCol w:w="1214"/>
            <w:gridCol w:w="1215"/>
            <w:gridCol w:w="1215"/>
            <w:gridCol w:w="1215"/>
            <w:gridCol w:w="1215"/>
            <w:gridCol w:w="1324"/>
            <w:gridCol w:w="1191"/>
          </w:tblGrid>
          <w:tr w:rsidR="00437FCC" w:rsidRPr="00437FCC" w:rsidTr="001F1051">
            <w:trPr>
              <w:cnfStyle w:val="100000000000" w:firstRow="1" w:lastRow="0" w:firstColumn="0" w:lastColumn="0" w:oddVBand="0" w:evenVBand="0" w:oddHBand="0" w:evenHBand="0" w:firstRowFirstColumn="0" w:firstRowLastColumn="0" w:lastRowFirstColumn="0" w:lastRowLastColumn="0"/>
              <w:tblHeader/>
            </w:trPr>
            <w:tc>
              <w:tcPr>
                <w:tcW w:w="1265" w:type="dxa"/>
                <w:shd w:val="clear" w:color="auto" w:fill="auto"/>
              </w:tcPr>
              <w:p w:rsidR="00437FCC" w:rsidRPr="00437FCC" w:rsidRDefault="00437FCC" w:rsidP="00E72177">
                <w:pPr>
                  <w:kinsoku w:val="0"/>
                  <w:overflowPunct w:val="0"/>
                  <w:ind w:left="-348"/>
                  <w:jc w:val="center"/>
                  <w:rPr>
                    <w:rFonts w:cs="Arial"/>
                    <w:color w:val="auto"/>
                    <w:sz w:val="20"/>
                    <w:szCs w:val="20"/>
                  </w:rPr>
                </w:pPr>
                <w:r w:rsidRPr="00437FCC">
                  <w:rPr>
                    <w:rFonts w:cs="Arial"/>
                    <w:color w:val="auto"/>
                    <w:sz w:val="20"/>
                    <w:szCs w:val="20"/>
                  </w:rPr>
                  <w:t>Strongly disagree</w:t>
                </w:r>
              </w:p>
            </w:tc>
            <w:tc>
              <w:tcPr>
                <w:tcW w:w="1214" w:type="dxa"/>
                <w:shd w:val="clear" w:color="auto" w:fill="auto"/>
              </w:tcPr>
              <w:p w:rsidR="00437FCC" w:rsidRPr="00437FCC" w:rsidRDefault="00437FCC" w:rsidP="00E72177">
                <w:pPr>
                  <w:kinsoku w:val="0"/>
                  <w:overflowPunct w:val="0"/>
                  <w:jc w:val="center"/>
                  <w:rPr>
                    <w:rFonts w:cs="Arial"/>
                    <w:color w:val="auto"/>
                    <w:sz w:val="20"/>
                    <w:szCs w:val="20"/>
                  </w:rPr>
                </w:pPr>
              </w:p>
            </w:tc>
            <w:tc>
              <w:tcPr>
                <w:tcW w:w="1215" w:type="dxa"/>
                <w:shd w:val="clear" w:color="auto" w:fill="auto"/>
              </w:tcPr>
              <w:p w:rsidR="00437FCC" w:rsidRPr="00437FCC" w:rsidRDefault="00437FCC" w:rsidP="00E72177">
                <w:pPr>
                  <w:kinsoku w:val="0"/>
                  <w:overflowPunct w:val="0"/>
                  <w:jc w:val="center"/>
                  <w:rPr>
                    <w:rFonts w:cs="Arial"/>
                    <w:color w:val="auto"/>
                    <w:sz w:val="20"/>
                    <w:szCs w:val="20"/>
                  </w:rPr>
                </w:pPr>
              </w:p>
            </w:tc>
            <w:tc>
              <w:tcPr>
                <w:tcW w:w="1215" w:type="dxa"/>
                <w:shd w:val="clear" w:color="auto" w:fill="auto"/>
              </w:tcPr>
              <w:p w:rsidR="00437FCC" w:rsidRPr="00437FCC" w:rsidRDefault="00437FCC" w:rsidP="00E72177">
                <w:pPr>
                  <w:kinsoku w:val="0"/>
                  <w:overflowPunct w:val="0"/>
                  <w:jc w:val="center"/>
                  <w:rPr>
                    <w:rFonts w:cs="Arial"/>
                    <w:color w:val="auto"/>
                    <w:sz w:val="20"/>
                    <w:szCs w:val="20"/>
                  </w:rPr>
                </w:pPr>
              </w:p>
            </w:tc>
            <w:tc>
              <w:tcPr>
                <w:tcW w:w="1215" w:type="dxa"/>
                <w:shd w:val="clear" w:color="auto" w:fill="auto"/>
              </w:tcPr>
              <w:p w:rsidR="00437FCC" w:rsidRPr="00437FCC" w:rsidRDefault="00437FCC" w:rsidP="00E72177">
                <w:pPr>
                  <w:kinsoku w:val="0"/>
                  <w:overflowPunct w:val="0"/>
                  <w:jc w:val="center"/>
                  <w:rPr>
                    <w:rFonts w:cs="Arial"/>
                    <w:color w:val="auto"/>
                    <w:sz w:val="20"/>
                    <w:szCs w:val="20"/>
                  </w:rPr>
                </w:pPr>
              </w:p>
            </w:tc>
            <w:tc>
              <w:tcPr>
                <w:tcW w:w="1215" w:type="dxa"/>
                <w:shd w:val="clear" w:color="auto" w:fill="auto"/>
              </w:tcPr>
              <w:p w:rsidR="00437FCC" w:rsidRPr="00437FCC" w:rsidRDefault="00437FCC" w:rsidP="00E72177">
                <w:pPr>
                  <w:kinsoku w:val="0"/>
                  <w:overflowPunct w:val="0"/>
                  <w:jc w:val="center"/>
                  <w:rPr>
                    <w:rFonts w:cs="Arial"/>
                    <w:color w:val="auto"/>
                    <w:sz w:val="20"/>
                    <w:szCs w:val="20"/>
                  </w:rPr>
                </w:pPr>
              </w:p>
            </w:tc>
            <w:tc>
              <w:tcPr>
                <w:tcW w:w="1324" w:type="dxa"/>
                <w:shd w:val="clear" w:color="auto" w:fill="auto"/>
              </w:tcPr>
              <w:p w:rsidR="00437FCC" w:rsidRPr="00437FCC" w:rsidRDefault="00437FCC" w:rsidP="00E72177">
                <w:pPr>
                  <w:kinsoku w:val="0"/>
                  <w:overflowPunct w:val="0"/>
                  <w:jc w:val="center"/>
                  <w:rPr>
                    <w:rFonts w:cs="Arial"/>
                    <w:color w:val="auto"/>
                    <w:sz w:val="20"/>
                    <w:szCs w:val="20"/>
                  </w:rPr>
                </w:pPr>
                <w:r w:rsidRPr="00437FCC">
                  <w:rPr>
                    <w:rFonts w:cs="Arial"/>
                    <w:color w:val="auto"/>
                    <w:sz w:val="20"/>
                    <w:szCs w:val="20"/>
                  </w:rPr>
                  <w:t>Strongly agree</w:t>
                </w:r>
              </w:p>
            </w:tc>
            <w:tc>
              <w:tcPr>
                <w:tcW w:w="1191" w:type="dxa"/>
                <w:shd w:val="clear" w:color="auto" w:fill="auto"/>
                <w:vAlign w:val="bottom"/>
              </w:tcPr>
              <w:p w:rsidR="00437FCC" w:rsidRPr="00437FCC" w:rsidRDefault="00437FCC" w:rsidP="00E72177">
                <w:pPr>
                  <w:kinsoku w:val="0"/>
                  <w:overflowPunct w:val="0"/>
                  <w:jc w:val="center"/>
                  <w:rPr>
                    <w:rFonts w:cs="Arial"/>
                    <w:color w:val="auto"/>
                    <w:sz w:val="20"/>
                    <w:szCs w:val="20"/>
                  </w:rPr>
                </w:pPr>
                <w:r w:rsidRPr="00437FCC">
                  <w:rPr>
                    <w:rFonts w:cs="Arial"/>
                    <w:color w:val="auto"/>
                    <w:sz w:val="20"/>
                    <w:szCs w:val="20"/>
                  </w:rPr>
                  <w:t>Unsure</w:t>
                </w:r>
              </w:p>
            </w:tc>
          </w:tr>
          <w:tr w:rsidR="00437FCC" w:rsidTr="00E72177">
            <w:tc>
              <w:tcPr>
                <w:tcW w:w="1265" w:type="dxa"/>
              </w:tcPr>
              <w:p w:rsidR="00437FCC" w:rsidRDefault="00437FCC" w:rsidP="00E72177">
                <w:pPr>
                  <w:kinsoku w:val="0"/>
                  <w:overflowPunct w:val="0"/>
                  <w:jc w:val="center"/>
                  <w:rPr>
                    <w:rFonts w:cs="Arial"/>
                    <w:szCs w:val="24"/>
                  </w:rPr>
                </w:pPr>
                <w:r>
                  <w:rPr>
                    <w:rFonts w:cs="Arial"/>
                    <w:szCs w:val="24"/>
                  </w:rPr>
                  <w:t>1</w:t>
                </w:r>
              </w:p>
            </w:tc>
            <w:tc>
              <w:tcPr>
                <w:tcW w:w="1214" w:type="dxa"/>
              </w:tcPr>
              <w:p w:rsidR="00437FCC" w:rsidRDefault="00437FCC" w:rsidP="00E72177">
                <w:pPr>
                  <w:kinsoku w:val="0"/>
                  <w:overflowPunct w:val="0"/>
                  <w:jc w:val="center"/>
                  <w:rPr>
                    <w:rFonts w:cs="Arial"/>
                    <w:szCs w:val="24"/>
                  </w:rPr>
                </w:pPr>
                <w:r>
                  <w:rPr>
                    <w:rFonts w:cs="Arial"/>
                    <w:szCs w:val="24"/>
                  </w:rPr>
                  <w:t>2</w:t>
                </w:r>
              </w:p>
            </w:tc>
            <w:tc>
              <w:tcPr>
                <w:tcW w:w="1215" w:type="dxa"/>
              </w:tcPr>
              <w:p w:rsidR="00437FCC" w:rsidRDefault="00437FCC" w:rsidP="00E72177">
                <w:pPr>
                  <w:kinsoku w:val="0"/>
                  <w:overflowPunct w:val="0"/>
                  <w:jc w:val="center"/>
                  <w:rPr>
                    <w:rFonts w:cs="Arial"/>
                    <w:szCs w:val="24"/>
                  </w:rPr>
                </w:pPr>
                <w:r>
                  <w:rPr>
                    <w:rFonts w:cs="Arial"/>
                    <w:szCs w:val="24"/>
                  </w:rPr>
                  <w:t>3</w:t>
                </w:r>
              </w:p>
            </w:tc>
            <w:tc>
              <w:tcPr>
                <w:tcW w:w="1215" w:type="dxa"/>
              </w:tcPr>
              <w:p w:rsidR="00437FCC" w:rsidRDefault="00437FCC" w:rsidP="00E72177">
                <w:pPr>
                  <w:kinsoku w:val="0"/>
                  <w:overflowPunct w:val="0"/>
                  <w:jc w:val="center"/>
                  <w:rPr>
                    <w:rFonts w:cs="Arial"/>
                    <w:szCs w:val="24"/>
                  </w:rPr>
                </w:pPr>
                <w:r>
                  <w:rPr>
                    <w:rFonts w:cs="Arial"/>
                    <w:szCs w:val="24"/>
                  </w:rPr>
                  <w:t>4</w:t>
                </w:r>
              </w:p>
            </w:tc>
            <w:tc>
              <w:tcPr>
                <w:tcW w:w="1215" w:type="dxa"/>
              </w:tcPr>
              <w:p w:rsidR="00437FCC" w:rsidRDefault="00437FCC" w:rsidP="00E72177">
                <w:pPr>
                  <w:kinsoku w:val="0"/>
                  <w:overflowPunct w:val="0"/>
                  <w:jc w:val="center"/>
                  <w:rPr>
                    <w:rFonts w:cs="Arial"/>
                    <w:szCs w:val="24"/>
                  </w:rPr>
                </w:pPr>
                <w:r>
                  <w:rPr>
                    <w:rFonts w:cs="Arial"/>
                    <w:szCs w:val="24"/>
                  </w:rPr>
                  <w:t>5</w:t>
                </w:r>
              </w:p>
            </w:tc>
            <w:tc>
              <w:tcPr>
                <w:tcW w:w="1215" w:type="dxa"/>
              </w:tcPr>
              <w:p w:rsidR="00437FCC" w:rsidRDefault="00437FCC" w:rsidP="00E72177">
                <w:pPr>
                  <w:kinsoku w:val="0"/>
                  <w:overflowPunct w:val="0"/>
                  <w:jc w:val="center"/>
                  <w:rPr>
                    <w:rFonts w:cs="Arial"/>
                    <w:szCs w:val="24"/>
                  </w:rPr>
                </w:pPr>
                <w:r>
                  <w:rPr>
                    <w:rFonts w:cs="Arial"/>
                    <w:szCs w:val="24"/>
                  </w:rPr>
                  <w:t>6</w:t>
                </w:r>
              </w:p>
            </w:tc>
            <w:tc>
              <w:tcPr>
                <w:tcW w:w="1324" w:type="dxa"/>
              </w:tcPr>
              <w:p w:rsidR="00437FCC" w:rsidRDefault="00437FCC" w:rsidP="00E72177">
                <w:pPr>
                  <w:kinsoku w:val="0"/>
                  <w:overflowPunct w:val="0"/>
                  <w:jc w:val="center"/>
                  <w:rPr>
                    <w:rFonts w:cs="Arial"/>
                    <w:szCs w:val="24"/>
                  </w:rPr>
                </w:pPr>
                <w:r>
                  <w:rPr>
                    <w:rFonts w:cs="Arial"/>
                    <w:szCs w:val="24"/>
                  </w:rPr>
                  <w:t>7</w:t>
                </w:r>
              </w:p>
            </w:tc>
            <w:tc>
              <w:tcPr>
                <w:tcW w:w="1191" w:type="dxa"/>
              </w:tcPr>
              <w:p w:rsidR="00437FCC" w:rsidRDefault="00437FCC" w:rsidP="00E72177">
                <w:pPr>
                  <w:kinsoku w:val="0"/>
                  <w:overflowPunct w:val="0"/>
                  <w:jc w:val="center"/>
                  <w:rPr>
                    <w:rFonts w:cs="Arial"/>
                    <w:szCs w:val="24"/>
                  </w:rPr>
                </w:pPr>
                <w:r>
                  <w:rPr>
                    <w:rFonts w:cs="Arial"/>
                    <w:szCs w:val="24"/>
                  </w:rPr>
                  <w:t>9</w:t>
                </w:r>
              </w:p>
            </w:tc>
          </w:tr>
        </w:tbl>
        <w:p w:rsidR="00437FCC" w:rsidRPr="00B12B4B" w:rsidRDefault="00437FCC" w:rsidP="00437FCC">
          <w:pPr>
            <w:pStyle w:val="BodyText"/>
            <w:numPr>
              <w:ilvl w:val="0"/>
              <w:numId w:val="0"/>
            </w:numPr>
            <w:ind w:left="-28"/>
          </w:pPr>
        </w:p>
        <w:p w:rsidR="00437FCC" w:rsidRPr="00B12B4B" w:rsidRDefault="00437FCC" w:rsidP="00437FCC">
          <w:pPr>
            <w:pStyle w:val="BodyText"/>
          </w:pPr>
          <w:r w:rsidRPr="00B12B4B">
            <w:t>Eradicating three-horned bedstraw from Western Australia is a good use of Industry Funding Scheme funds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cale - question 5"/>
            <w:tblDescription w:val="Scale for responses to the question, with 1 being 'strongly disagree' and 7 being 'strongly agree'"/>
          </w:tblPr>
          <w:tblGrid>
            <w:gridCol w:w="1265"/>
            <w:gridCol w:w="1214"/>
            <w:gridCol w:w="1215"/>
            <w:gridCol w:w="1215"/>
            <w:gridCol w:w="1215"/>
            <w:gridCol w:w="1215"/>
            <w:gridCol w:w="1324"/>
            <w:gridCol w:w="1191"/>
          </w:tblGrid>
          <w:tr w:rsidR="00437FCC" w:rsidRPr="00437FCC" w:rsidTr="001F1051">
            <w:trPr>
              <w:cnfStyle w:val="100000000000" w:firstRow="1" w:lastRow="0" w:firstColumn="0" w:lastColumn="0" w:oddVBand="0" w:evenVBand="0" w:oddHBand="0" w:evenHBand="0" w:firstRowFirstColumn="0" w:firstRowLastColumn="0" w:lastRowFirstColumn="0" w:lastRowLastColumn="0"/>
              <w:tblHeader/>
            </w:trPr>
            <w:tc>
              <w:tcPr>
                <w:tcW w:w="1265" w:type="dxa"/>
                <w:shd w:val="clear" w:color="auto" w:fill="auto"/>
              </w:tcPr>
              <w:p w:rsidR="00437FCC" w:rsidRPr="00437FCC" w:rsidRDefault="00437FCC" w:rsidP="00E72177">
                <w:pPr>
                  <w:kinsoku w:val="0"/>
                  <w:overflowPunct w:val="0"/>
                  <w:ind w:left="-348"/>
                  <w:jc w:val="center"/>
                  <w:rPr>
                    <w:rFonts w:cs="Arial"/>
                    <w:color w:val="auto"/>
                    <w:sz w:val="20"/>
                    <w:szCs w:val="20"/>
                  </w:rPr>
                </w:pPr>
                <w:r w:rsidRPr="00437FCC">
                  <w:rPr>
                    <w:rFonts w:cs="Arial"/>
                    <w:color w:val="auto"/>
                    <w:sz w:val="20"/>
                    <w:szCs w:val="20"/>
                  </w:rPr>
                  <w:t>Strongly disagree</w:t>
                </w:r>
              </w:p>
            </w:tc>
            <w:tc>
              <w:tcPr>
                <w:tcW w:w="1214" w:type="dxa"/>
                <w:shd w:val="clear" w:color="auto" w:fill="auto"/>
              </w:tcPr>
              <w:p w:rsidR="00437FCC" w:rsidRPr="00437FCC" w:rsidRDefault="00437FCC" w:rsidP="00E72177">
                <w:pPr>
                  <w:kinsoku w:val="0"/>
                  <w:overflowPunct w:val="0"/>
                  <w:jc w:val="center"/>
                  <w:rPr>
                    <w:rFonts w:cs="Arial"/>
                    <w:color w:val="auto"/>
                    <w:sz w:val="20"/>
                    <w:szCs w:val="20"/>
                  </w:rPr>
                </w:pPr>
              </w:p>
            </w:tc>
            <w:tc>
              <w:tcPr>
                <w:tcW w:w="1215" w:type="dxa"/>
                <w:shd w:val="clear" w:color="auto" w:fill="auto"/>
              </w:tcPr>
              <w:p w:rsidR="00437FCC" w:rsidRPr="00437FCC" w:rsidRDefault="00437FCC" w:rsidP="00E72177">
                <w:pPr>
                  <w:kinsoku w:val="0"/>
                  <w:overflowPunct w:val="0"/>
                  <w:jc w:val="center"/>
                  <w:rPr>
                    <w:rFonts w:cs="Arial"/>
                    <w:color w:val="auto"/>
                    <w:sz w:val="20"/>
                    <w:szCs w:val="20"/>
                  </w:rPr>
                </w:pPr>
              </w:p>
            </w:tc>
            <w:tc>
              <w:tcPr>
                <w:tcW w:w="1215" w:type="dxa"/>
                <w:shd w:val="clear" w:color="auto" w:fill="auto"/>
              </w:tcPr>
              <w:p w:rsidR="00437FCC" w:rsidRPr="00437FCC" w:rsidRDefault="00437FCC" w:rsidP="00E72177">
                <w:pPr>
                  <w:kinsoku w:val="0"/>
                  <w:overflowPunct w:val="0"/>
                  <w:jc w:val="center"/>
                  <w:rPr>
                    <w:rFonts w:cs="Arial"/>
                    <w:color w:val="auto"/>
                    <w:sz w:val="20"/>
                    <w:szCs w:val="20"/>
                  </w:rPr>
                </w:pPr>
              </w:p>
            </w:tc>
            <w:tc>
              <w:tcPr>
                <w:tcW w:w="1215" w:type="dxa"/>
                <w:shd w:val="clear" w:color="auto" w:fill="auto"/>
              </w:tcPr>
              <w:p w:rsidR="00437FCC" w:rsidRPr="00437FCC" w:rsidRDefault="00437FCC" w:rsidP="00E72177">
                <w:pPr>
                  <w:kinsoku w:val="0"/>
                  <w:overflowPunct w:val="0"/>
                  <w:jc w:val="center"/>
                  <w:rPr>
                    <w:rFonts w:cs="Arial"/>
                    <w:color w:val="auto"/>
                    <w:sz w:val="20"/>
                    <w:szCs w:val="20"/>
                  </w:rPr>
                </w:pPr>
              </w:p>
            </w:tc>
            <w:tc>
              <w:tcPr>
                <w:tcW w:w="1215" w:type="dxa"/>
                <w:shd w:val="clear" w:color="auto" w:fill="auto"/>
              </w:tcPr>
              <w:p w:rsidR="00437FCC" w:rsidRPr="00437FCC" w:rsidRDefault="00437FCC" w:rsidP="00E72177">
                <w:pPr>
                  <w:kinsoku w:val="0"/>
                  <w:overflowPunct w:val="0"/>
                  <w:jc w:val="center"/>
                  <w:rPr>
                    <w:rFonts w:cs="Arial"/>
                    <w:color w:val="auto"/>
                    <w:sz w:val="20"/>
                    <w:szCs w:val="20"/>
                  </w:rPr>
                </w:pPr>
              </w:p>
            </w:tc>
            <w:tc>
              <w:tcPr>
                <w:tcW w:w="1324" w:type="dxa"/>
                <w:shd w:val="clear" w:color="auto" w:fill="auto"/>
              </w:tcPr>
              <w:p w:rsidR="00437FCC" w:rsidRPr="00437FCC" w:rsidRDefault="00437FCC" w:rsidP="00E72177">
                <w:pPr>
                  <w:kinsoku w:val="0"/>
                  <w:overflowPunct w:val="0"/>
                  <w:jc w:val="center"/>
                  <w:rPr>
                    <w:rFonts w:cs="Arial"/>
                    <w:color w:val="auto"/>
                    <w:sz w:val="20"/>
                    <w:szCs w:val="20"/>
                  </w:rPr>
                </w:pPr>
                <w:r w:rsidRPr="00437FCC">
                  <w:rPr>
                    <w:rFonts w:cs="Arial"/>
                    <w:color w:val="auto"/>
                    <w:sz w:val="20"/>
                    <w:szCs w:val="20"/>
                  </w:rPr>
                  <w:t>Strongly agree</w:t>
                </w:r>
              </w:p>
            </w:tc>
            <w:tc>
              <w:tcPr>
                <w:tcW w:w="1191" w:type="dxa"/>
                <w:shd w:val="clear" w:color="auto" w:fill="auto"/>
                <w:vAlign w:val="bottom"/>
              </w:tcPr>
              <w:p w:rsidR="00437FCC" w:rsidRPr="00437FCC" w:rsidRDefault="00437FCC" w:rsidP="00E72177">
                <w:pPr>
                  <w:kinsoku w:val="0"/>
                  <w:overflowPunct w:val="0"/>
                  <w:jc w:val="center"/>
                  <w:rPr>
                    <w:rFonts w:cs="Arial"/>
                    <w:color w:val="auto"/>
                    <w:sz w:val="20"/>
                    <w:szCs w:val="20"/>
                  </w:rPr>
                </w:pPr>
                <w:r w:rsidRPr="00437FCC">
                  <w:rPr>
                    <w:rFonts w:cs="Arial"/>
                    <w:color w:val="auto"/>
                    <w:sz w:val="20"/>
                    <w:szCs w:val="20"/>
                  </w:rPr>
                  <w:t>Unsure</w:t>
                </w:r>
              </w:p>
            </w:tc>
          </w:tr>
          <w:tr w:rsidR="00437FCC" w:rsidTr="00E72177">
            <w:tc>
              <w:tcPr>
                <w:tcW w:w="1265" w:type="dxa"/>
              </w:tcPr>
              <w:p w:rsidR="00437FCC" w:rsidRDefault="00437FCC" w:rsidP="00E72177">
                <w:pPr>
                  <w:kinsoku w:val="0"/>
                  <w:overflowPunct w:val="0"/>
                  <w:jc w:val="center"/>
                  <w:rPr>
                    <w:rFonts w:cs="Arial"/>
                    <w:szCs w:val="24"/>
                  </w:rPr>
                </w:pPr>
                <w:r>
                  <w:rPr>
                    <w:rFonts w:cs="Arial"/>
                    <w:szCs w:val="24"/>
                  </w:rPr>
                  <w:t>1</w:t>
                </w:r>
              </w:p>
            </w:tc>
            <w:tc>
              <w:tcPr>
                <w:tcW w:w="1214" w:type="dxa"/>
              </w:tcPr>
              <w:p w:rsidR="00437FCC" w:rsidRDefault="00437FCC" w:rsidP="00E72177">
                <w:pPr>
                  <w:kinsoku w:val="0"/>
                  <w:overflowPunct w:val="0"/>
                  <w:jc w:val="center"/>
                  <w:rPr>
                    <w:rFonts w:cs="Arial"/>
                    <w:szCs w:val="24"/>
                  </w:rPr>
                </w:pPr>
                <w:r>
                  <w:rPr>
                    <w:rFonts w:cs="Arial"/>
                    <w:szCs w:val="24"/>
                  </w:rPr>
                  <w:t>2</w:t>
                </w:r>
              </w:p>
            </w:tc>
            <w:tc>
              <w:tcPr>
                <w:tcW w:w="1215" w:type="dxa"/>
              </w:tcPr>
              <w:p w:rsidR="00437FCC" w:rsidRDefault="00437FCC" w:rsidP="00E72177">
                <w:pPr>
                  <w:kinsoku w:val="0"/>
                  <w:overflowPunct w:val="0"/>
                  <w:jc w:val="center"/>
                  <w:rPr>
                    <w:rFonts w:cs="Arial"/>
                    <w:szCs w:val="24"/>
                  </w:rPr>
                </w:pPr>
                <w:r>
                  <w:rPr>
                    <w:rFonts w:cs="Arial"/>
                    <w:szCs w:val="24"/>
                  </w:rPr>
                  <w:t>3</w:t>
                </w:r>
              </w:p>
            </w:tc>
            <w:tc>
              <w:tcPr>
                <w:tcW w:w="1215" w:type="dxa"/>
              </w:tcPr>
              <w:p w:rsidR="00437FCC" w:rsidRDefault="00437FCC" w:rsidP="00E72177">
                <w:pPr>
                  <w:kinsoku w:val="0"/>
                  <w:overflowPunct w:val="0"/>
                  <w:jc w:val="center"/>
                  <w:rPr>
                    <w:rFonts w:cs="Arial"/>
                    <w:szCs w:val="24"/>
                  </w:rPr>
                </w:pPr>
                <w:r>
                  <w:rPr>
                    <w:rFonts w:cs="Arial"/>
                    <w:szCs w:val="24"/>
                  </w:rPr>
                  <w:t>4</w:t>
                </w:r>
              </w:p>
            </w:tc>
            <w:tc>
              <w:tcPr>
                <w:tcW w:w="1215" w:type="dxa"/>
              </w:tcPr>
              <w:p w:rsidR="00437FCC" w:rsidRDefault="00437FCC" w:rsidP="00E72177">
                <w:pPr>
                  <w:kinsoku w:val="0"/>
                  <w:overflowPunct w:val="0"/>
                  <w:jc w:val="center"/>
                  <w:rPr>
                    <w:rFonts w:cs="Arial"/>
                    <w:szCs w:val="24"/>
                  </w:rPr>
                </w:pPr>
                <w:r>
                  <w:rPr>
                    <w:rFonts w:cs="Arial"/>
                    <w:szCs w:val="24"/>
                  </w:rPr>
                  <w:t>5</w:t>
                </w:r>
              </w:p>
            </w:tc>
            <w:tc>
              <w:tcPr>
                <w:tcW w:w="1215" w:type="dxa"/>
              </w:tcPr>
              <w:p w:rsidR="00437FCC" w:rsidRDefault="00437FCC" w:rsidP="00E72177">
                <w:pPr>
                  <w:kinsoku w:val="0"/>
                  <w:overflowPunct w:val="0"/>
                  <w:jc w:val="center"/>
                  <w:rPr>
                    <w:rFonts w:cs="Arial"/>
                    <w:szCs w:val="24"/>
                  </w:rPr>
                </w:pPr>
                <w:r>
                  <w:rPr>
                    <w:rFonts w:cs="Arial"/>
                    <w:szCs w:val="24"/>
                  </w:rPr>
                  <w:t>6</w:t>
                </w:r>
              </w:p>
            </w:tc>
            <w:tc>
              <w:tcPr>
                <w:tcW w:w="1324" w:type="dxa"/>
              </w:tcPr>
              <w:p w:rsidR="00437FCC" w:rsidRDefault="00437FCC" w:rsidP="00E72177">
                <w:pPr>
                  <w:kinsoku w:val="0"/>
                  <w:overflowPunct w:val="0"/>
                  <w:jc w:val="center"/>
                  <w:rPr>
                    <w:rFonts w:cs="Arial"/>
                    <w:szCs w:val="24"/>
                  </w:rPr>
                </w:pPr>
                <w:r>
                  <w:rPr>
                    <w:rFonts w:cs="Arial"/>
                    <w:szCs w:val="24"/>
                  </w:rPr>
                  <w:t>7</w:t>
                </w:r>
              </w:p>
            </w:tc>
            <w:tc>
              <w:tcPr>
                <w:tcW w:w="1191" w:type="dxa"/>
              </w:tcPr>
              <w:p w:rsidR="00437FCC" w:rsidRDefault="00437FCC" w:rsidP="00E72177">
                <w:pPr>
                  <w:kinsoku w:val="0"/>
                  <w:overflowPunct w:val="0"/>
                  <w:jc w:val="center"/>
                  <w:rPr>
                    <w:rFonts w:cs="Arial"/>
                    <w:szCs w:val="24"/>
                  </w:rPr>
                </w:pPr>
                <w:r>
                  <w:rPr>
                    <w:rFonts w:cs="Arial"/>
                    <w:szCs w:val="24"/>
                  </w:rPr>
                  <w:t>9</w:t>
                </w:r>
              </w:p>
            </w:tc>
          </w:tr>
        </w:tbl>
        <w:p w:rsidR="00437FCC" w:rsidRDefault="00437FCC" w:rsidP="00437FCC">
          <w:pPr>
            <w:kinsoku w:val="0"/>
            <w:overflowPunct w:val="0"/>
            <w:spacing w:after="0" w:line="360" w:lineRule="auto"/>
            <w:rPr>
              <w:rFonts w:cs="Arial"/>
              <w:szCs w:val="24"/>
            </w:rPr>
          </w:pPr>
        </w:p>
        <w:p w:rsidR="00437FCC" w:rsidRPr="00B12B4B" w:rsidRDefault="00437FCC" w:rsidP="00437FCC">
          <w:pPr>
            <w:pStyle w:val="BodyText"/>
          </w:pPr>
          <w:r w:rsidRPr="00B12B4B">
            <w:t>Managing skeleton weed is a good use of Industry Funding Scheme funds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cale - question 6"/>
            <w:tblDescription w:val="Scale for responses to the question, with 1 being 'strongly disagree' and 7 being 'strongly agree'"/>
          </w:tblPr>
          <w:tblGrid>
            <w:gridCol w:w="1265"/>
            <w:gridCol w:w="1214"/>
            <w:gridCol w:w="1215"/>
            <w:gridCol w:w="1215"/>
            <w:gridCol w:w="1215"/>
            <w:gridCol w:w="1215"/>
            <w:gridCol w:w="1324"/>
            <w:gridCol w:w="1191"/>
          </w:tblGrid>
          <w:tr w:rsidR="00437FCC" w:rsidRPr="00437FCC" w:rsidTr="001F1051">
            <w:trPr>
              <w:cnfStyle w:val="100000000000" w:firstRow="1" w:lastRow="0" w:firstColumn="0" w:lastColumn="0" w:oddVBand="0" w:evenVBand="0" w:oddHBand="0" w:evenHBand="0" w:firstRowFirstColumn="0" w:firstRowLastColumn="0" w:lastRowFirstColumn="0" w:lastRowLastColumn="0"/>
              <w:tblHeader/>
            </w:trPr>
            <w:tc>
              <w:tcPr>
                <w:tcW w:w="1265" w:type="dxa"/>
                <w:shd w:val="clear" w:color="auto" w:fill="auto"/>
              </w:tcPr>
              <w:p w:rsidR="00437FCC" w:rsidRPr="00437FCC" w:rsidRDefault="00437FCC" w:rsidP="00E72177">
                <w:pPr>
                  <w:kinsoku w:val="0"/>
                  <w:overflowPunct w:val="0"/>
                  <w:ind w:left="-348"/>
                  <w:jc w:val="center"/>
                  <w:rPr>
                    <w:rFonts w:cs="Arial"/>
                    <w:color w:val="auto"/>
                    <w:sz w:val="20"/>
                    <w:szCs w:val="20"/>
                  </w:rPr>
                </w:pPr>
                <w:r w:rsidRPr="00437FCC">
                  <w:rPr>
                    <w:rFonts w:cs="Arial"/>
                    <w:color w:val="auto"/>
                    <w:sz w:val="20"/>
                    <w:szCs w:val="20"/>
                  </w:rPr>
                  <w:t>Strongly disagree</w:t>
                </w:r>
              </w:p>
            </w:tc>
            <w:tc>
              <w:tcPr>
                <w:tcW w:w="1214" w:type="dxa"/>
                <w:shd w:val="clear" w:color="auto" w:fill="auto"/>
              </w:tcPr>
              <w:p w:rsidR="00437FCC" w:rsidRPr="00437FCC" w:rsidRDefault="00437FCC" w:rsidP="00E72177">
                <w:pPr>
                  <w:kinsoku w:val="0"/>
                  <w:overflowPunct w:val="0"/>
                  <w:jc w:val="center"/>
                  <w:rPr>
                    <w:rFonts w:cs="Arial"/>
                    <w:color w:val="auto"/>
                    <w:sz w:val="20"/>
                    <w:szCs w:val="20"/>
                  </w:rPr>
                </w:pPr>
              </w:p>
            </w:tc>
            <w:tc>
              <w:tcPr>
                <w:tcW w:w="1215" w:type="dxa"/>
                <w:shd w:val="clear" w:color="auto" w:fill="auto"/>
              </w:tcPr>
              <w:p w:rsidR="00437FCC" w:rsidRPr="00437FCC" w:rsidRDefault="00437FCC" w:rsidP="00E72177">
                <w:pPr>
                  <w:kinsoku w:val="0"/>
                  <w:overflowPunct w:val="0"/>
                  <w:jc w:val="center"/>
                  <w:rPr>
                    <w:rFonts w:cs="Arial"/>
                    <w:color w:val="auto"/>
                    <w:sz w:val="20"/>
                    <w:szCs w:val="20"/>
                  </w:rPr>
                </w:pPr>
              </w:p>
            </w:tc>
            <w:tc>
              <w:tcPr>
                <w:tcW w:w="1215" w:type="dxa"/>
                <w:shd w:val="clear" w:color="auto" w:fill="auto"/>
              </w:tcPr>
              <w:p w:rsidR="00437FCC" w:rsidRPr="00437FCC" w:rsidRDefault="00437FCC" w:rsidP="00E72177">
                <w:pPr>
                  <w:kinsoku w:val="0"/>
                  <w:overflowPunct w:val="0"/>
                  <w:jc w:val="center"/>
                  <w:rPr>
                    <w:rFonts w:cs="Arial"/>
                    <w:color w:val="auto"/>
                    <w:sz w:val="20"/>
                    <w:szCs w:val="20"/>
                  </w:rPr>
                </w:pPr>
              </w:p>
            </w:tc>
            <w:tc>
              <w:tcPr>
                <w:tcW w:w="1215" w:type="dxa"/>
                <w:shd w:val="clear" w:color="auto" w:fill="auto"/>
              </w:tcPr>
              <w:p w:rsidR="00437FCC" w:rsidRPr="00437FCC" w:rsidRDefault="00437FCC" w:rsidP="00E72177">
                <w:pPr>
                  <w:kinsoku w:val="0"/>
                  <w:overflowPunct w:val="0"/>
                  <w:jc w:val="center"/>
                  <w:rPr>
                    <w:rFonts w:cs="Arial"/>
                    <w:color w:val="auto"/>
                    <w:sz w:val="20"/>
                    <w:szCs w:val="20"/>
                  </w:rPr>
                </w:pPr>
              </w:p>
            </w:tc>
            <w:tc>
              <w:tcPr>
                <w:tcW w:w="1215" w:type="dxa"/>
                <w:shd w:val="clear" w:color="auto" w:fill="auto"/>
              </w:tcPr>
              <w:p w:rsidR="00437FCC" w:rsidRPr="00437FCC" w:rsidRDefault="00437FCC" w:rsidP="00E72177">
                <w:pPr>
                  <w:kinsoku w:val="0"/>
                  <w:overflowPunct w:val="0"/>
                  <w:jc w:val="center"/>
                  <w:rPr>
                    <w:rFonts w:cs="Arial"/>
                    <w:color w:val="auto"/>
                    <w:sz w:val="20"/>
                    <w:szCs w:val="20"/>
                  </w:rPr>
                </w:pPr>
              </w:p>
            </w:tc>
            <w:tc>
              <w:tcPr>
                <w:tcW w:w="1324" w:type="dxa"/>
                <w:shd w:val="clear" w:color="auto" w:fill="auto"/>
              </w:tcPr>
              <w:p w:rsidR="00437FCC" w:rsidRPr="00437FCC" w:rsidRDefault="00437FCC" w:rsidP="00E72177">
                <w:pPr>
                  <w:kinsoku w:val="0"/>
                  <w:overflowPunct w:val="0"/>
                  <w:jc w:val="center"/>
                  <w:rPr>
                    <w:rFonts w:cs="Arial"/>
                    <w:color w:val="auto"/>
                    <w:sz w:val="20"/>
                    <w:szCs w:val="20"/>
                  </w:rPr>
                </w:pPr>
                <w:r w:rsidRPr="00437FCC">
                  <w:rPr>
                    <w:rFonts w:cs="Arial"/>
                    <w:color w:val="auto"/>
                    <w:sz w:val="20"/>
                    <w:szCs w:val="20"/>
                  </w:rPr>
                  <w:t>Strongly agree</w:t>
                </w:r>
              </w:p>
            </w:tc>
            <w:tc>
              <w:tcPr>
                <w:tcW w:w="1191" w:type="dxa"/>
                <w:shd w:val="clear" w:color="auto" w:fill="auto"/>
                <w:vAlign w:val="bottom"/>
              </w:tcPr>
              <w:p w:rsidR="00437FCC" w:rsidRPr="00437FCC" w:rsidRDefault="00437FCC" w:rsidP="00E72177">
                <w:pPr>
                  <w:kinsoku w:val="0"/>
                  <w:overflowPunct w:val="0"/>
                  <w:jc w:val="center"/>
                  <w:rPr>
                    <w:rFonts w:cs="Arial"/>
                    <w:color w:val="auto"/>
                    <w:sz w:val="20"/>
                    <w:szCs w:val="20"/>
                  </w:rPr>
                </w:pPr>
                <w:r w:rsidRPr="00437FCC">
                  <w:rPr>
                    <w:rFonts w:cs="Arial"/>
                    <w:color w:val="auto"/>
                    <w:sz w:val="20"/>
                    <w:szCs w:val="20"/>
                  </w:rPr>
                  <w:t>Unsure</w:t>
                </w:r>
              </w:p>
            </w:tc>
          </w:tr>
          <w:tr w:rsidR="00437FCC" w:rsidTr="00E72177">
            <w:tc>
              <w:tcPr>
                <w:tcW w:w="1265" w:type="dxa"/>
              </w:tcPr>
              <w:p w:rsidR="00437FCC" w:rsidRDefault="00437FCC" w:rsidP="00E72177">
                <w:pPr>
                  <w:kinsoku w:val="0"/>
                  <w:overflowPunct w:val="0"/>
                  <w:jc w:val="center"/>
                  <w:rPr>
                    <w:rFonts w:cs="Arial"/>
                    <w:szCs w:val="24"/>
                  </w:rPr>
                </w:pPr>
                <w:r>
                  <w:rPr>
                    <w:rFonts w:cs="Arial"/>
                    <w:szCs w:val="24"/>
                  </w:rPr>
                  <w:t>1</w:t>
                </w:r>
              </w:p>
            </w:tc>
            <w:tc>
              <w:tcPr>
                <w:tcW w:w="1214" w:type="dxa"/>
              </w:tcPr>
              <w:p w:rsidR="00437FCC" w:rsidRDefault="00437FCC" w:rsidP="00E72177">
                <w:pPr>
                  <w:kinsoku w:val="0"/>
                  <w:overflowPunct w:val="0"/>
                  <w:jc w:val="center"/>
                  <w:rPr>
                    <w:rFonts w:cs="Arial"/>
                    <w:szCs w:val="24"/>
                  </w:rPr>
                </w:pPr>
                <w:r>
                  <w:rPr>
                    <w:rFonts w:cs="Arial"/>
                    <w:szCs w:val="24"/>
                  </w:rPr>
                  <w:t>2</w:t>
                </w:r>
              </w:p>
            </w:tc>
            <w:tc>
              <w:tcPr>
                <w:tcW w:w="1215" w:type="dxa"/>
              </w:tcPr>
              <w:p w:rsidR="00437FCC" w:rsidRDefault="00437FCC" w:rsidP="00E72177">
                <w:pPr>
                  <w:kinsoku w:val="0"/>
                  <w:overflowPunct w:val="0"/>
                  <w:jc w:val="center"/>
                  <w:rPr>
                    <w:rFonts w:cs="Arial"/>
                    <w:szCs w:val="24"/>
                  </w:rPr>
                </w:pPr>
                <w:r>
                  <w:rPr>
                    <w:rFonts w:cs="Arial"/>
                    <w:szCs w:val="24"/>
                  </w:rPr>
                  <w:t>3</w:t>
                </w:r>
              </w:p>
            </w:tc>
            <w:tc>
              <w:tcPr>
                <w:tcW w:w="1215" w:type="dxa"/>
              </w:tcPr>
              <w:p w:rsidR="00437FCC" w:rsidRDefault="00437FCC" w:rsidP="00E72177">
                <w:pPr>
                  <w:kinsoku w:val="0"/>
                  <w:overflowPunct w:val="0"/>
                  <w:jc w:val="center"/>
                  <w:rPr>
                    <w:rFonts w:cs="Arial"/>
                    <w:szCs w:val="24"/>
                  </w:rPr>
                </w:pPr>
                <w:r>
                  <w:rPr>
                    <w:rFonts w:cs="Arial"/>
                    <w:szCs w:val="24"/>
                  </w:rPr>
                  <w:t>4</w:t>
                </w:r>
              </w:p>
            </w:tc>
            <w:tc>
              <w:tcPr>
                <w:tcW w:w="1215" w:type="dxa"/>
              </w:tcPr>
              <w:p w:rsidR="00437FCC" w:rsidRDefault="00437FCC" w:rsidP="00E72177">
                <w:pPr>
                  <w:kinsoku w:val="0"/>
                  <w:overflowPunct w:val="0"/>
                  <w:jc w:val="center"/>
                  <w:rPr>
                    <w:rFonts w:cs="Arial"/>
                    <w:szCs w:val="24"/>
                  </w:rPr>
                </w:pPr>
                <w:r>
                  <w:rPr>
                    <w:rFonts w:cs="Arial"/>
                    <w:szCs w:val="24"/>
                  </w:rPr>
                  <w:t>5</w:t>
                </w:r>
              </w:p>
            </w:tc>
            <w:tc>
              <w:tcPr>
                <w:tcW w:w="1215" w:type="dxa"/>
              </w:tcPr>
              <w:p w:rsidR="00437FCC" w:rsidRDefault="00437FCC" w:rsidP="00E72177">
                <w:pPr>
                  <w:kinsoku w:val="0"/>
                  <w:overflowPunct w:val="0"/>
                  <w:jc w:val="center"/>
                  <w:rPr>
                    <w:rFonts w:cs="Arial"/>
                    <w:szCs w:val="24"/>
                  </w:rPr>
                </w:pPr>
                <w:r>
                  <w:rPr>
                    <w:rFonts w:cs="Arial"/>
                    <w:szCs w:val="24"/>
                  </w:rPr>
                  <w:t>6</w:t>
                </w:r>
              </w:p>
            </w:tc>
            <w:tc>
              <w:tcPr>
                <w:tcW w:w="1324" w:type="dxa"/>
              </w:tcPr>
              <w:p w:rsidR="00437FCC" w:rsidRDefault="00437FCC" w:rsidP="00E72177">
                <w:pPr>
                  <w:kinsoku w:val="0"/>
                  <w:overflowPunct w:val="0"/>
                  <w:jc w:val="center"/>
                  <w:rPr>
                    <w:rFonts w:cs="Arial"/>
                    <w:szCs w:val="24"/>
                  </w:rPr>
                </w:pPr>
                <w:r>
                  <w:rPr>
                    <w:rFonts w:cs="Arial"/>
                    <w:szCs w:val="24"/>
                  </w:rPr>
                  <w:t>7</w:t>
                </w:r>
              </w:p>
            </w:tc>
            <w:tc>
              <w:tcPr>
                <w:tcW w:w="1191" w:type="dxa"/>
              </w:tcPr>
              <w:p w:rsidR="00437FCC" w:rsidRDefault="00437FCC" w:rsidP="00E72177">
                <w:pPr>
                  <w:kinsoku w:val="0"/>
                  <w:overflowPunct w:val="0"/>
                  <w:jc w:val="center"/>
                  <w:rPr>
                    <w:rFonts w:cs="Arial"/>
                    <w:szCs w:val="24"/>
                  </w:rPr>
                </w:pPr>
                <w:r>
                  <w:rPr>
                    <w:rFonts w:cs="Arial"/>
                    <w:szCs w:val="24"/>
                  </w:rPr>
                  <w:t>9</w:t>
                </w:r>
              </w:p>
            </w:tc>
          </w:tr>
        </w:tbl>
        <w:p w:rsidR="00437FCC" w:rsidRDefault="00437FCC" w:rsidP="00437FCC">
          <w:pPr>
            <w:kinsoku w:val="0"/>
            <w:overflowPunct w:val="0"/>
            <w:spacing w:after="0" w:line="360" w:lineRule="auto"/>
            <w:rPr>
              <w:rFonts w:cs="Arial"/>
              <w:szCs w:val="24"/>
            </w:rPr>
          </w:pPr>
        </w:p>
        <w:p w:rsidR="00437FCC" w:rsidRPr="00B12B4B" w:rsidRDefault="00437FCC" w:rsidP="00437FCC">
          <w:pPr>
            <w:pStyle w:val="BodyText"/>
          </w:pPr>
          <w:r w:rsidRPr="00B12B4B">
            <w:t>At this point in time, are there other pests/diseases that the Grains, Hay Industry Funding Scheme funds should be used to address?</w:t>
          </w:r>
        </w:p>
        <w:p w:rsidR="00437FCC" w:rsidRDefault="00437FCC" w:rsidP="00437FCC">
          <w:pPr>
            <w:kinsoku w:val="0"/>
            <w:overflowPunct w:val="0"/>
            <w:spacing w:after="0" w:line="360" w:lineRule="auto"/>
            <w:rPr>
              <w:rFonts w:cs="Arial"/>
              <w:szCs w:val="24"/>
            </w:rPr>
          </w:pPr>
          <w:r>
            <w:rPr>
              <w:rFonts w:cs="Arial"/>
              <w:szCs w:val="24"/>
            </w:rPr>
            <w:sym w:font="Wingdings 2" w:char="F0A3"/>
          </w:r>
          <w:r>
            <w:rPr>
              <w:rFonts w:cs="Arial"/>
              <w:szCs w:val="24"/>
            </w:rPr>
            <w:t xml:space="preserve"> No</w:t>
          </w:r>
          <w:r>
            <w:rPr>
              <w:rFonts w:cs="Arial"/>
              <w:szCs w:val="24"/>
            </w:rPr>
            <w:tab/>
          </w:r>
          <w:r>
            <w:rPr>
              <w:rFonts w:cs="Arial"/>
              <w:szCs w:val="24"/>
            </w:rPr>
            <w:tab/>
          </w:r>
          <w:r>
            <w:rPr>
              <w:rFonts w:cs="Arial"/>
              <w:szCs w:val="24"/>
            </w:rPr>
            <w:tab/>
          </w:r>
          <w:r>
            <w:rPr>
              <w:rFonts w:cs="Arial"/>
              <w:szCs w:val="24"/>
            </w:rPr>
            <w:sym w:font="Wingdings 2" w:char="F0A3"/>
          </w:r>
          <w:r>
            <w:rPr>
              <w:rFonts w:cs="Arial"/>
              <w:szCs w:val="24"/>
            </w:rPr>
            <w:t xml:space="preserve"> Yes – please list the pests/diseases</w:t>
          </w:r>
        </w:p>
        <w:p w:rsidR="00437FCC" w:rsidRDefault="00437FCC" w:rsidP="00437FCC">
          <w:pPr>
            <w:kinsoku w:val="0"/>
            <w:overflowPunct w:val="0"/>
            <w:spacing w:after="0" w:line="360" w:lineRule="auto"/>
            <w:rPr>
              <w:rFonts w:cs="Arial"/>
              <w:szCs w:val="24"/>
            </w:rPr>
          </w:pPr>
        </w:p>
        <w:p w:rsidR="00437FCC" w:rsidRDefault="00437FCC" w:rsidP="00437FCC">
          <w:pPr>
            <w:kinsoku w:val="0"/>
            <w:overflowPunct w:val="0"/>
            <w:spacing w:after="0" w:line="360" w:lineRule="auto"/>
            <w:rPr>
              <w:rFonts w:cs="Arial"/>
              <w:szCs w:val="24"/>
            </w:rPr>
          </w:pPr>
        </w:p>
        <w:p w:rsidR="00437FCC" w:rsidRPr="00B12B4B" w:rsidRDefault="00437FCC" w:rsidP="00437FCC">
          <w:pPr>
            <w:kinsoku w:val="0"/>
            <w:overflowPunct w:val="0"/>
            <w:spacing w:after="0" w:line="360" w:lineRule="auto"/>
            <w:rPr>
              <w:rFonts w:cs="Arial"/>
              <w:szCs w:val="24"/>
            </w:rPr>
          </w:pPr>
          <w:r>
            <w:rPr>
              <w:rFonts w:cs="Arial"/>
              <w:noProof/>
              <w:szCs w:val="24"/>
              <w:lang w:eastAsia="en-AU"/>
            </w:rPr>
            <mc:AlternateContent>
              <mc:Choice Requires="wps">
                <w:drawing>
                  <wp:inline distT="0" distB="0" distL="0" distR="0">
                    <wp:extent cx="6334125" cy="1485900"/>
                    <wp:effectExtent l="0" t="0" r="28575" b="19050"/>
                    <wp:docPr id="9" name="Rectangle 9" title="Comment box"/>
                    <wp:cNvGraphicFramePr/>
                    <a:graphic xmlns:a="http://schemas.openxmlformats.org/drawingml/2006/main">
                      <a:graphicData uri="http://schemas.microsoft.com/office/word/2010/wordprocessingShape">
                        <wps:wsp>
                          <wps:cNvSpPr/>
                          <wps:spPr>
                            <a:xfrm>
                              <a:off x="0" y="0"/>
                              <a:ext cx="6334125" cy="14859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9" o:spid="_x0000_s1026" alt="Title: Comment box" style="width:498.75pt;height:11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" filled="f" strokecolor="black [3213]" strokeweight="1pt">
                    <w10:anchorlock/>
                  </v:rect>
                </w:pict>
              </mc:Fallback>
            </mc:AlternateContent>
          </w:r>
          <w:r w:rsidRPr="00B12B4B">
            <w:rPr>
              <w:rFonts w:cs="Arial"/>
              <w:szCs w:val="24"/>
            </w:rPr>
            <w:t>Comments</w:t>
          </w:r>
          <w:r>
            <w:rPr>
              <w:rFonts w:cs="Arial"/>
              <w:szCs w:val="24"/>
            </w:rPr>
            <w:t>:</w:t>
          </w:r>
        </w:p>
        <w:p w:rsidR="00437FCC" w:rsidRPr="00B12B4B" w:rsidRDefault="00437FCC" w:rsidP="00437FCC">
          <w:pPr>
            <w:spacing w:after="0" w:line="360" w:lineRule="auto"/>
            <w:rPr>
              <w:rFonts w:cs="Arial"/>
              <w:szCs w:val="24"/>
            </w:rPr>
          </w:pPr>
        </w:p>
        <w:p w:rsidR="00437FCC" w:rsidRPr="00B12B4B" w:rsidRDefault="00437FCC" w:rsidP="00437FCC">
          <w:pPr>
            <w:spacing w:after="0" w:line="360" w:lineRule="auto"/>
            <w:rPr>
              <w:rFonts w:cs="Arial"/>
              <w:szCs w:val="24"/>
            </w:rPr>
          </w:pPr>
        </w:p>
        <w:p w:rsidR="00437FCC" w:rsidRDefault="00437FCC" w:rsidP="00437FCC">
          <w:pPr>
            <w:rPr>
              <w:rFonts w:eastAsiaTheme="minorEastAsia" w:cs="Arial"/>
              <w:szCs w:val="24"/>
              <w:lang w:eastAsia="en-AU"/>
            </w:rPr>
          </w:pPr>
          <w:r>
            <w:rPr>
              <w:rFonts w:cs="Arial"/>
            </w:rPr>
            <w:br w:type="page"/>
          </w:r>
        </w:p>
        <w:p w:rsidR="001F1051" w:rsidRPr="001F1051" w:rsidRDefault="001F1051" w:rsidP="001F1051">
          <w:pPr>
            <w:shd w:val="clear" w:color="auto" w:fill="002060"/>
            <w:spacing w:before="120" w:after="120"/>
            <w:rPr>
              <w:rFonts w:cs="Arial"/>
              <w:b/>
              <w:color w:val="FFFFFF" w:themeColor="background1"/>
              <w:sz w:val="30"/>
              <w:szCs w:val="30"/>
            </w:rPr>
          </w:pPr>
          <w:r w:rsidRPr="001F1051">
            <w:rPr>
              <w:rFonts w:cs="Arial"/>
              <w:b/>
              <w:color w:val="FFFFFF" w:themeColor="background1"/>
              <w:sz w:val="30"/>
              <w:szCs w:val="30"/>
            </w:rPr>
            <w:lastRenderedPageBreak/>
            <w:t>Performance of the Management Committee</w:t>
          </w:r>
        </w:p>
        <w:p w:rsidR="00437FCC" w:rsidRPr="00B12B4B" w:rsidRDefault="00437FCC" w:rsidP="00437FCC">
          <w:pPr>
            <w:spacing w:before="120" w:after="0" w:line="360" w:lineRule="auto"/>
            <w:rPr>
              <w:rFonts w:cs="Arial"/>
              <w:szCs w:val="24"/>
            </w:rPr>
          </w:pPr>
          <w:r w:rsidRPr="00B12B4B">
            <w:rPr>
              <w:rFonts w:cs="Arial"/>
              <w:szCs w:val="24"/>
            </w:rPr>
            <w:t>The Grains, Seeds and Hay Industry Funding Scheme is overseen by an industry-based Management Committee. The Management Committee is responsible for approving all expenditure of Industry Funding Scheme funds. This includes approving the programs for which the funds are to be used, making recommendations to the Minister for Agriculture and Food on the Scheme’s contribution rate and area of operation, and consulting with the industry to ensure the Scheme is operating to the satisfaction of the industry.</w:t>
          </w:r>
        </w:p>
        <w:p w:rsidR="00437FCC" w:rsidRPr="00B12B4B" w:rsidRDefault="00437FCC" w:rsidP="00437FCC">
          <w:pPr>
            <w:pStyle w:val="TableParagraph"/>
            <w:kinsoku w:val="0"/>
            <w:overflowPunct w:val="0"/>
            <w:spacing w:line="360" w:lineRule="auto"/>
            <w:rPr>
              <w:rFonts w:ascii="Arial" w:hAnsi="Arial" w:cs="Arial"/>
            </w:rPr>
          </w:pPr>
        </w:p>
        <w:p w:rsidR="00437FCC" w:rsidRPr="00B12B4B" w:rsidRDefault="00437FCC" w:rsidP="00437FCC">
          <w:pPr>
            <w:pStyle w:val="BodyText"/>
          </w:pPr>
          <w:r w:rsidRPr="00B12B4B">
            <w:t>The Industry Funding Scheme is capably managed by the Management  Committee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cale - question 8"/>
            <w:tblDescription w:val="Scale for responses to the question, with 1 being 'strongly disagree' and 7 being 'strongly agree'"/>
          </w:tblPr>
          <w:tblGrid>
            <w:gridCol w:w="1265"/>
            <w:gridCol w:w="1214"/>
            <w:gridCol w:w="1215"/>
            <w:gridCol w:w="1215"/>
            <w:gridCol w:w="1215"/>
            <w:gridCol w:w="1215"/>
            <w:gridCol w:w="1324"/>
            <w:gridCol w:w="1191"/>
          </w:tblGrid>
          <w:tr w:rsidR="00437FCC" w:rsidRPr="00437FCC" w:rsidTr="001F1051">
            <w:trPr>
              <w:cnfStyle w:val="100000000000" w:firstRow="1" w:lastRow="0" w:firstColumn="0" w:lastColumn="0" w:oddVBand="0" w:evenVBand="0" w:oddHBand="0" w:evenHBand="0" w:firstRowFirstColumn="0" w:firstRowLastColumn="0" w:lastRowFirstColumn="0" w:lastRowLastColumn="0"/>
              <w:tblHeader/>
            </w:trPr>
            <w:tc>
              <w:tcPr>
                <w:tcW w:w="1265" w:type="dxa"/>
                <w:shd w:val="clear" w:color="auto" w:fill="auto"/>
              </w:tcPr>
              <w:p w:rsidR="00437FCC" w:rsidRPr="00437FCC" w:rsidRDefault="00437FCC" w:rsidP="00E72177">
                <w:pPr>
                  <w:kinsoku w:val="0"/>
                  <w:overflowPunct w:val="0"/>
                  <w:ind w:left="-348"/>
                  <w:jc w:val="center"/>
                  <w:rPr>
                    <w:rFonts w:cs="Arial"/>
                    <w:color w:val="auto"/>
                    <w:sz w:val="20"/>
                    <w:szCs w:val="20"/>
                  </w:rPr>
                </w:pPr>
                <w:r w:rsidRPr="00437FCC">
                  <w:rPr>
                    <w:rFonts w:cs="Arial"/>
                    <w:color w:val="auto"/>
                    <w:sz w:val="20"/>
                    <w:szCs w:val="20"/>
                  </w:rPr>
                  <w:t>Strongly disagree</w:t>
                </w:r>
              </w:p>
            </w:tc>
            <w:tc>
              <w:tcPr>
                <w:tcW w:w="1214" w:type="dxa"/>
                <w:shd w:val="clear" w:color="auto" w:fill="auto"/>
              </w:tcPr>
              <w:p w:rsidR="00437FCC" w:rsidRPr="00437FCC" w:rsidRDefault="00437FCC" w:rsidP="00E72177">
                <w:pPr>
                  <w:kinsoku w:val="0"/>
                  <w:overflowPunct w:val="0"/>
                  <w:jc w:val="center"/>
                  <w:rPr>
                    <w:rFonts w:cs="Arial"/>
                    <w:color w:val="auto"/>
                    <w:sz w:val="20"/>
                    <w:szCs w:val="20"/>
                  </w:rPr>
                </w:pPr>
              </w:p>
            </w:tc>
            <w:tc>
              <w:tcPr>
                <w:tcW w:w="1215" w:type="dxa"/>
                <w:shd w:val="clear" w:color="auto" w:fill="auto"/>
              </w:tcPr>
              <w:p w:rsidR="00437FCC" w:rsidRPr="00437FCC" w:rsidRDefault="00437FCC" w:rsidP="00E72177">
                <w:pPr>
                  <w:kinsoku w:val="0"/>
                  <w:overflowPunct w:val="0"/>
                  <w:jc w:val="center"/>
                  <w:rPr>
                    <w:rFonts w:cs="Arial"/>
                    <w:color w:val="auto"/>
                    <w:sz w:val="20"/>
                    <w:szCs w:val="20"/>
                  </w:rPr>
                </w:pPr>
              </w:p>
            </w:tc>
            <w:tc>
              <w:tcPr>
                <w:tcW w:w="1215" w:type="dxa"/>
                <w:shd w:val="clear" w:color="auto" w:fill="auto"/>
              </w:tcPr>
              <w:p w:rsidR="00437FCC" w:rsidRPr="00437FCC" w:rsidRDefault="00437FCC" w:rsidP="00E72177">
                <w:pPr>
                  <w:kinsoku w:val="0"/>
                  <w:overflowPunct w:val="0"/>
                  <w:jc w:val="center"/>
                  <w:rPr>
                    <w:rFonts w:cs="Arial"/>
                    <w:color w:val="auto"/>
                    <w:sz w:val="20"/>
                    <w:szCs w:val="20"/>
                  </w:rPr>
                </w:pPr>
              </w:p>
            </w:tc>
            <w:tc>
              <w:tcPr>
                <w:tcW w:w="1215" w:type="dxa"/>
                <w:shd w:val="clear" w:color="auto" w:fill="auto"/>
              </w:tcPr>
              <w:p w:rsidR="00437FCC" w:rsidRPr="00437FCC" w:rsidRDefault="00437FCC" w:rsidP="00E72177">
                <w:pPr>
                  <w:kinsoku w:val="0"/>
                  <w:overflowPunct w:val="0"/>
                  <w:jc w:val="center"/>
                  <w:rPr>
                    <w:rFonts w:cs="Arial"/>
                    <w:color w:val="auto"/>
                    <w:sz w:val="20"/>
                    <w:szCs w:val="20"/>
                  </w:rPr>
                </w:pPr>
              </w:p>
            </w:tc>
            <w:tc>
              <w:tcPr>
                <w:tcW w:w="1215" w:type="dxa"/>
                <w:shd w:val="clear" w:color="auto" w:fill="auto"/>
              </w:tcPr>
              <w:p w:rsidR="00437FCC" w:rsidRPr="00437FCC" w:rsidRDefault="00437FCC" w:rsidP="00E72177">
                <w:pPr>
                  <w:kinsoku w:val="0"/>
                  <w:overflowPunct w:val="0"/>
                  <w:jc w:val="center"/>
                  <w:rPr>
                    <w:rFonts w:cs="Arial"/>
                    <w:color w:val="auto"/>
                    <w:sz w:val="20"/>
                    <w:szCs w:val="20"/>
                  </w:rPr>
                </w:pPr>
              </w:p>
            </w:tc>
            <w:tc>
              <w:tcPr>
                <w:tcW w:w="1324" w:type="dxa"/>
                <w:shd w:val="clear" w:color="auto" w:fill="auto"/>
              </w:tcPr>
              <w:p w:rsidR="00437FCC" w:rsidRPr="00437FCC" w:rsidRDefault="00437FCC" w:rsidP="00E72177">
                <w:pPr>
                  <w:kinsoku w:val="0"/>
                  <w:overflowPunct w:val="0"/>
                  <w:jc w:val="center"/>
                  <w:rPr>
                    <w:rFonts w:cs="Arial"/>
                    <w:color w:val="auto"/>
                    <w:sz w:val="20"/>
                    <w:szCs w:val="20"/>
                  </w:rPr>
                </w:pPr>
                <w:r w:rsidRPr="00437FCC">
                  <w:rPr>
                    <w:rFonts w:cs="Arial"/>
                    <w:color w:val="auto"/>
                    <w:sz w:val="20"/>
                    <w:szCs w:val="20"/>
                  </w:rPr>
                  <w:t>Strongly agree</w:t>
                </w:r>
              </w:p>
            </w:tc>
            <w:tc>
              <w:tcPr>
                <w:tcW w:w="1191" w:type="dxa"/>
                <w:shd w:val="clear" w:color="auto" w:fill="auto"/>
                <w:vAlign w:val="bottom"/>
              </w:tcPr>
              <w:p w:rsidR="00437FCC" w:rsidRPr="00437FCC" w:rsidRDefault="00437FCC" w:rsidP="00E72177">
                <w:pPr>
                  <w:kinsoku w:val="0"/>
                  <w:overflowPunct w:val="0"/>
                  <w:jc w:val="center"/>
                  <w:rPr>
                    <w:rFonts w:cs="Arial"/>
                    <w:color w:val="auto"/>
                    <w:sz w:val="20"/>
                    <w:szCs w:val="20"/>
                  </w:rPr>
                </w:pPr>
                <w:r w:rsidRPr="00437FCC">
                  <w:rPr>
                    <w:rFonts w:cs="Arial"/>
                    <w:color w:val="auto"/>
                    <w:sz w:val="20"/>
                    <w:szCs w:val="20"/>
                  </w:rPr>
                  <w:t>Unsure</w:t>
                </w:r>
              </w:p>
            </w:tc>
          </w:tr>
          <w:tr w:rsidR="00437FCC" w:rsidTr="00E72177">
            <w:tc>
              <w:tcPr>
                <w:tcW w:w="1265" w:type="dxa"/>
              </w:tcPr>
              <w:p w:rsidR="00437FCC" w:rsidRDefault="00437FCC" w:rsidP="00E72177">
                <w:pPr>
                  <w:kinsoku w:val="0"/>
                  <w:overflowPunct w:val="0"/>
                  <w:jc w:val="center"/>
                  <w:rPr>
                    <w:rFonts w:cs="Arial"/>
                    <w:szCs w:val="24"/>
                  </w:rPr>
                </w:pPr>
                <w:r>
                  <w:rPr>
                    <w:rFonts w:cs="Arial"/>
                    <w:szCs w:val="24"/>
                  </w:rPr>
                  <w:t>1</w:t>
                </w:r>
              </w:p>
            </w:tc>
            <w:tc>
              <w:tcPr>
                <w:tcW w:w="1214" w:type="dxa"/>
              </w:tcPr>
              <w:p w:rsidR="00437FCC" w:rsidRDefault="00437FCC" w:rsidP="00E72177">
                <w:pPr>
                  <w:kinsoku w:val="0"/>
                  <w:overflowPunct w:val="0"/>
                  <w:jc w:val="center"/>
                  <w:rPr>
                    <w:rFonts w:cs="Arial"/>
                    <w:szCs w:val="24"/>
                  </w:rPr>
                </w:pPr>
                <w:r>
                  <w:rPr>
                    <w:rFonts w:cs="Arial"/>
                    <w:szCs w:val="24"/>
                  </w:rPr>
                  <w:t>2</w:t>
                </w:r>
              </w:p>
            </w:tc>
            <w:tc>
              <w:tcPr>
                <w:tcW w:w="1215" w:type="dxa"/>
              </w:tcPr>
              <w:p w:rsidR="00437FCC" w:rsidRDefault="00437FCC" w:rsidP="00E72177">
                <w:pPr>
                  <w:kinsoku w:val="0"/>
                  <w:overflowPunct w:val="0"/>
                  <w:jc w:val="center"/>
                  <w:rPr>
                    <w:rFonts w:cs="Arial"/>
                    <w:szCs w:val="24"/>
                  </w:rPr>
                </w:pPr>
                <w:r>
                  <w:rPr>
                    <w:rFonts w:cs="Arial"/>
                    <w:szCs w:val="24"/>
                  </w:rPr>
                  <w:t>3</w:t>
                </w:r>
              </w:p>
            </w:tc>
            <w:tc>
              <w:tcPr>
                <w:tcW w:w="1215" w:type="dxa"/>
              </w:tcPr>
              <w:p w:rsidR="00437FCC" w:rsidRDefault="00437FCC" w:rsidP="00E72177">
                <w:pPr>
                  <w:kinsoku w:val="0"/>
                  <w:overflowPunct w:val="0"/>
                  <w:jc w:val="center"/>
                  <w:rPr>
                    <w:rFonts w:cs="Arial"/>
                    <w:szCs w:val="24"/>
                  </w:rPr>
                </w:pPr>
                <w:r>
                  <w:rPr>
                    <w:rFonts w:cs="Arial"/>
                    <w:szCs w:val="24"/>
                  </w:rPr>
                  <w:t>4</w:t>
                </w:r>
              </w:p>
            </w:tc>
            <w:tc>
              <w:tcPr>
                <w:tcW w:w="1215" w:type="dxa"/>
              </w:tcPr>
              <w:p w:rsidR="00437FCC" w:rsidRDefault="00437FCC" w:rsidP="00E72177">
                <w:pPr>
                  <w:kinsoku w:val="0"/>
                  <w:overflowPunct w:val="0"/>
                  <w:jc w:val="center"/>
                  <w:rPr>
                    <w:rFonts w:cs="Arial"/>
                    <w:szCs w:val="24"/>
                  </w:rPr>
                </w:pPr>
                <w:r>
                  <w:rPr>
                    <w:rFonts w:cs="Arial"/>
                    <w:szCs w:val="24"/>
                  </w:rPr>
                  <w:t>5</w:t>
                </w:r>
              </w:p>
            </w:tc>
            <w:tc>
              <w:tcPr>
                <w:tcW w:w="1215" w:type="dxa"/>
              </w:tcPr>
              <w:p w:rsidR="00437FCC" w:rsidRDefault="00437FCC" w:rsidP="00E72177">
                <w:pPr>
                  <w:kinsoku w:val="0"/>
                  <w:overflowPunct w:val="0"/>
                  <w:jc w:val="center"/>
                  <w:rPr>
                    <w:rFonts w:cs="Arial"/>
                    <w:szCs w:val="24"/>
                  </w:rPr>
                </w:pPr>
                <w:r>
                  <w:rPr>
                    <w:rFonts w:cs="Arial"/>
                    <w:szCs w:val="24"/>
                  </w:rPr>
                  <w:t>6</w:t>
                </w:r>
              </w:p>
            </w:tc>
            <w:tc>
              <w:tcPr>
                <w:tcW w:w="1324" w:type="dxa"/>
              </w:tcPr>
              <w:p w:rsidR="00437FCC" w:rsidRDefault="00437FCC" w:rsidP="00E72177">
                <w:pPr>
                  <w:kinsoku w:val="0"/>
                  <w:overflowPunct w:val="0"/>
                  <w:jc w:val="center"/>
                  <w:rPr>
                    <w:rFonts w:cs="Arial"/>
                    <w:szCs w:val="24"/>
                  </w:rPr>
                </w:pPr>
                <w:r>
                  <w:rPr>
                    <w:rFonts w:cs="Arial"/>
                    <w:szCs w:val="24"/>
                  </w:rPr>
                  <w:t>7</w:t>
                </w:r>
              </w:p>
            </w:tc>
            <w:tc>
              <w:tcPr>
                <w:tcW w:w="1191" w:type="dxa"/>
              </w:tcPr>
              <w:p w:rsidR="00437FCC" w:rsidRDefault="00437FCC" w:rsidP="00E72177">
                <w:pPr>
                  <w:kinsoku w:val="0"/>
                  <w:overflowPunct w:val="0"/>
                  <w:jc w:val="center"/>
                  <w:rPr>
                    <w:rFonts w:cs="Arial"/>
                    <w:szCs w:val="24"/>
                  </w:rPr>
                </w:pPr>
                <w:r>
                  <w:rPr>
                    <w:rFonts w:cs="Arial"/>
                    <w:szCs w:val="24"/>
                  </w:rPr>
                  <w:t>9</w:t>
                </w:r>
              </w:p>
            </w:tc>
          </w:tr>
        </w:tbl>
        <w:p w:rsidR="00437FCC" w:rsidRPr="00B12B4B" w:rsidRDefault="00437FCC" w:rsidP="00437FCC">
          <w:pPr>
            <w:pStyle w:val="TableParagraph"/>
            <w:kinsoku w:val="0"/>
            <w:overflowPunct w:val="0"/>
            <w:spacing w:line="360" w:lineRule="auto"/>
            <w:rPr>
              <w:rFonts w:ascii="Arial" w:hAnsi="Arial" w:cs="Arial"/>
            </w:rPr>
          </w:pPr>
        </w:p>
        <w:p w:rsidR="00437FCC" w:rsidRPr="00B12B4B" w:rsidRDefault="00437FCC" w:rsidP="00437FCC">
          <w:pPr>
            <w:pStyle w:val="BodyText"/>
          </w:pPr>
          <w:r w:rsidRPr="00B12B4B">
            <w:t>The Industry Funding Scheme annual reports provide sufficient information on the operation of the scheme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cale - question 9"/>
            <w:tblDescription w:val="Scale for responses to the question, with 1 being 'strongly disagree' and 7 being 'strongly agree'"/>
          </w:tblPr>
          <w:tblGrid>
            <w:gridCol w:w="1265"/>
            <w:gridCol w:w="1214"/>
            <w:gridCol w:w="1215"/>
            <w:gridCol w:w="1215"/>
            <w:gridCol w:w="1215"/>
            <w:gridCol w:w="1215"/>
            <w:gridCol w:w="1324"/>
            <w:gridCol w:w="1191"/>
          </w:tblGrid>
          <w:tr w:rsidR="00437FCC" w:rsidRPr="00437FCC" w:rsidTr="001F1051">
            <w:trPr>
              <w:cnfStyle w:val="100000000000" w:firstRow="1" w:lastRow="0" w:firstColumn="0" w:lastColumn="0" w:oddVBand="0" w:evenVBand="0" w:oddHBand="0" w:evenHBand="0" w:firstRowFirstColumn="0" w:firstRowLastColumn="0" w:lastRowFirstColumn="0" w:lastRowLastColumn="0"/>
              <w:tblHeader/>
            </w:trPr>
            <w:tc>
              <w:tcPr>
                <w:tcW w:w="1265" w:type="dxa"/>
                <w:shd w:val="clear" w:color="auto" w:fill="auto"/>
              </w:tcPr>
              <w:p w:rsidR="00437FCC" w:rsidRPr="00437FCC" w:rsidRDefault="00437FCC" w:rsidP="00E72177">
                <w:pPr>
                  <w:kinsoku w:val="0"/>
                  <w:overflowPunct w:val="0"/>
                  <w:ind w:left="-348"/>
                  <w:jc w:val="center"/>
                  <w:rPr>
                    <w:rFonts w:cs="Arial"/>
                    <w:color w:val="auto"/>
                    <w:sz w:val="20"/>
                    <w:szCs w:val="20"/>
                  </w:rPr>
                </w:pPr>
                <w:r w:rsidRPr="00437FCC">
                  <w:rPr>
                    <w:rFonts w:cs="Arial"/>
                    <w:color w:val="auto"/>
                    <w:sz w:val="20"/>
                    <w:szCs w:val="20"/>
                  </w:rPr>
                  <w:t>Strongly disagree</w:t>
                </w:r>
              </w:p>
            </w:tc>
            <w:tc>
              <w:tcPr>
                <w:tcW w:w="1214" w:type="dxa"/>
                <w:shd w:val="clear" w:color="auto" w:fill="auto"/>
              </w:tcPr>
              <w:p w:rsidR="00437FCC" w:rsidRPr="00437FCC" w:rsidRDefault="00437FCC" w:rsidP="00E72177">
                <w:pPr>
                  <w:kinsoku w:val="0"/>
                  <w:overflowPunct w:val="0"/>
                  <w:jc w:val="center"/>
                  <w:rPr>
                    <w:rFonts w:cs="Arial"/>
                    <w:color w:val="auto"/>
                    <w:sz w:val="20"/>
                    <w:szCs w:val="20"/>
                  </w:rPr>
                </w:pPr>
              </w:p>
            </w:tc>
            <w:tc>
              <w:tcPr>
                <w:tcW w:w="1215" w:type="dxa"/>
                <w:shd w:val="clear" w:color="auto" w:fill="auto"/>
              </w:tcPr>
              <w:p w:rsidR="00437FCC" w:rsidRPr="00437FCC" w:rsidRDefault="00437FCC" w:rsidP="00E72177">
                <w:pPr>
                  <w:kinsoku w:val="0"/>
                  <w:overflowPunct w:val="0"/>
                  <w:jc w:val="center"/>
                  <w:rPr>
                    <w:rFonts w:cs="Arial"/>
                    <w:color w:val="auto"/>
                    <w:sz w:val="20"/>
                    <w:szCs w:val="20"/>
                  </w:rPr>
                </w:pPr>
              </w:p>
            </w:tc>
            <w:tc>
              <w:tcPr>
                <w:tcW w:w="1215" w:type="dxa"/>
                <w:shd w:val="clear" w:color="auto" w:fill="auto"/>
              </w:tcPr>
              <w:p w:rsidR="00437FCC" w:rsidRPr="00437FCC" w:rsidRDefault="00437FCC" w:rsidP="00E72177">
                <w:pPr>
                  <w:kinsoku w:val="0"/>
                  <w:overflowPunct w:val="0"/>
                  <w:jc w:val="center"/>
                  <w:rPr>
                    <w:rFonts w:cs="Arial"/>
                    <w:color w:val="auto"/>
                    <w:sz w:val="20"/>
                    <w:szCs w:val="20"/>
                  </w:rPr>
                </w:pPr>
              </w:p>
            </w:tc>
            <w:tc>
              <w:tcPr>
                <w:tcW w:w="1215" w:type="dxa"/>
                <w:shd w:val="clear" w:color="auto" w:fill="auto"/>
              </w:tcPr>
              <w:p w:rsidR="00437FCC" w:rsidRPr="00437FCC" w:rsidRDefault="00437FCC" w:rsidP="00E72177">
                <w:pPr>
                  <w:kinsoku w:val="0"/>
                  <w:overflowPunct w:val="0"/>
                  <w:jc w:val="center"/>
                  <w:rPr>
                    <w:rFonts w:cs="Arial"/>
                    <w:color w:val="auto"/>
                    <w:sz w:val="20"/>
                    <w:szCs w:val="20"/>
                  </w:rPr>
                </w:pPr>
              </w:p>
            </w:tc>
            <w:tc>
              <w:tcPr>
                <w:tcW w:w="1215" w:type="dxa"/>
                <w:shd w:val="clear" w:color="auto" w:fill="auto"/>
              </w:tcPr>
              <w:p w:rsidR="00437FCC" w:rsidRPr="00437FCC" w:rsidRDefault="00437FCC" w:rsidP="00E72177">
                <w:pPr>
                  <w:kinsoku w:val="0"/>
                  <w:overflowPunct w:val="0"/>
                  <w:jc w:val="center"/>
                  <w:rPr>
                    <w:rFonts w:cs="Arial"/>
                    <w:color w:val="auto"/>
                    <w:sz w:val="20"/>
                    <w:szCs w:val="20"/>
                  </w:rPr>
                </w:pPr>
              </w:p>
            </w:tc>
            <w:tc>
              <w:tcPr>
                <w:tcW w:w="1324" w:type="dxa"/>
                <w:shd w:val="clear" w:color="auto" w:fill="auto"/>
              </w:tcPr>
              <w:p w:rsidR="00437FCC" w:rsidRPr="00437FCC" w:rsidRDefault="00437FCC" w:rsidP="00E72177">
                <w:pPr>
                  <w:kinsoku w:val="0"/>
                  <w:overflowPunct w:val="0"/>
                  <w:jc w:val="center"/>
                  <w:rPr>
                    <w:rFonts w:cs="Arial"/>
                    <w:color w:val="auto"/>
                    <w:sz w:val="20"/>
                    <w:szCs w:val="20"/>
                  </w:rPr>
                </w:pPr>
                <w:r w:rsidRPr="00437FCC">
                  <w:rPr>
                    <w:rFonts w:cs="Arial"/>
                    <w:color w:val="auto"/>
                    <w:sz w:val="20"/>
                    <w:szCs w:val="20"/>
                  </w:rPr>
                  <w:t>Strongly agree</w:t>
                </w:r>
              </w:p>
            </w:tc>
            <w:tc>
              <w:tcPr>
                <w:tcW w:w="1191" w:type="dxa"/>
                <w:shd w:val="clear" w:color="auto" w:fill="auto"/>
                <w:vAlign w:val="bottom"/>
              </w:tcPr>
              <w:p w:rsidR="00437FCC" w:rsidRPr="00437FCC" w:rsidRDefault="00437FCC" w:rsidP="00E72177">
                <w:pPr>
                  <w:kinsoku w:val="0"/>
                  <w:overflowPunct w:val="0"/>
                  <w:jc w:val="center"/>
                  <w:rPr>
                    <w:rFonts w:cs="Arial"/>
                    <w:color w:val="auto"/>
                    <w:sz w:val="20"/>
                    <w:szCs w:val="20"/>
                  </w:rPr>
                </w:pPr>
                <w:r w:rsidRPr="00437FCC">
                  <w:rPr>
                    <w:rFonts w:cs="Arial"/>
                    <w:color w:val="auto"/>
                    <w:sz w:val="20"/>
                    <w:szCs w:val="20"/>
                  </w:rPr>
                  <w:t>Unsure</w:t>
                </w:r>
              </w:p>
            </w:tc>
          </w:tr>
          <w:tr w:rsidR="00437FCC" w:rsidTr="00E72177">
            <w:tc>
              <w:tcPr>
                <w:tcW w:w="1265" w:type="dxa"/>
              </w:tcPr>
              <w:p w:rsidR="00437FCC" w:rsidRDefault="00437FCC" w:rsidP="00E72177">
                <w:pPr>
                  <w:kinsoku w:val="0"/>
                  <w:overflowPunct w:val="0"/>
                  <w:jc w:val="center"/>
                  <w:rPr>
                    <w:rFonts w:cs="Arial"/>
                    <w:szCs w:val="24"/>
                  </w:rPr>
                </w:pPr>
                <w:r>
                  <w:rPr>
                    <w:rFonts w:cs="Arial"/>
                    <w:szCs w:val="24"/>
                  </w:rPr>
                  <w:t>1</w:t>
                </w:r>
              </w:p>
            </w:tc>
            <w:tc>
              <w:tcPr>
                <w:tcW w:w="1214" w:type="dxa"/>
              </w:tcPr>
              <w:p w:rsidR="00437FCC" w:rsidRDefault="00437FCC" w:rsidP="00E72177">
                <w:pPr>
                  <w:kinsoku w:val="0"/>
                  <w:overflowPunct w:val="0"/>
                  <w:jc w:val="center"/>
                  <w:rPr>
                    <w:rFonts w:cs="Arial"/>
                    <w:szCs w:val="24"/>
                  </w:rPr>
                </w:pPr>
                <w:r>
                  <w:rPr>
                    <w:rFonts w:cs="Arial"/>
                    <w:szCs w:val="24"/>
                  </w:rPr>
                  <w:t>2</w:t>
                </w:r>
              </w:p>
            </w:tc>
            <w:tc>
              <w:tcPr>
                <w:tcW w:w="1215" w:type="dxa"/>
              </w:tcPr>
              <w:p w:rsidR="00437FCC" w:rsidRDefault="00437FCC" w:rsidP="00E72177">
                <w:pPr>
                  <w:kinsoku w:val="0"/>
                  <w:overflowPunct w:val="0"/>
                  <w:jc w:val="center"/>
                  <w:rPr>
                    <w:rFonts w:cs="Arial"/>
                    <w:szCs w:val="24"/>
                  </w:rPr>
                </w:pPr>
                <w:r>
                  <w:rPr>
                    <w:rFonts w:cs="Arial"/>
                    <w:szCs w:val="24"/>
                  </w:rPr>
                  <w:t>3</w:t>
                </w:r>
              </w:p>
            </w:tc>
            <w:tc>
              <w:tcPr>
                <w:tcW w:w="1215" w:type="dxa"/>
              </w:tcPr>
              <w:p w:rsidR="00437FCC" w:rsidRDefault="00437FCC" w:rsidP="00E72177">
                <w:pPr>
                  <w:kinsoku w:val="0"/>
                  <w:overflowPunct w:val="0"/>
                  <w:jc w:val="center"/>
                  <w:rPr>
                    <w:rFonts w:cs="Arial"/>
                    <w:szCs w:val="24"/>
                  </w:rPr>
                </w:pPr>
                <w:r>
                  <w:rPr>
                    <w:rFonts w:cs="Arial"/>
                    <w:szCs w:val="24"/>
                  </w:rPr>
                  <w:t>4</w:t>
                </w:r>
              </w:p>
            </w:tc>
            <w:tc>
              <w:tcPr>
                <w:tcW w:w="1215" w:type="dxa"/>
              </w:tcPr>
              <w:p w:rsidR="00437FCC" w:rsidRDefault="00437FCC" w:rsidP="00E72177">
                <w:pPr>
                  <w:kinsoku w:val="0"/>
                  <w:overflowPunct w:val="0"/>
                  <w:jc w:val="center"/>
                  <w:rPr>
                    <w:rFonts w:cs="Arial"/>
                    <w:szCs w:val="24"/>
                  </w:rPr>
                </w:pPr>
                <w:r>
                  <w:rPr>
                    <w:rFonts w:cs="Arial"/>
                    <w:szCs w:val="24"/>
                  </w:rPr>
                  <w:t>5</w:t>
                </w:r>
              </w:p>
            </w:tc>
            <w:tc>
              <w:tcPr>
                <w:tcW w:w="1215" w:type="dxa"/>
              </w:tcPr>
              <w:p w:rsidR="00437FCC" w:rsidRDefault="00437FCC" w:rsidP="00E72177">
                <w:pPr>
                  <w:kinsoku w:val="0"/>
                  <w:overflowPunct w:val="0"/>
                  <w:jc w:val="center"/>
                  <w:rPr>
                    <w:rFonts w:cs="Arial"/>
                    <w:szCs w:val="24"/>
                  </w:rPr>
                </w:pPr>
                <w:r>
                  <w:rPr>
                    <w:rFonts w:cs="Arial"/>
                    <w:szCs w:val="24"/>
                  </w:rPr>
                  <w:t>6</w:t>
                </w:r>
              </w:p>
            </w:tc>
            <w:tc>
              <w:tcPr>
                <w:tcW w:w="1324" w:type="dxa"/>
              </w:tcPr>
              <w:p w:rsidR="00437FCC" w:rsidRDefault="00437FCC" w:rsidP="00E72177">
                <w:pPr>
                  <w:kinsoku w:val="0"/>
                  <w:overflowPunct w:val="0"/>
                  <w:jc w:val="center"/>
                  <w:rPr>
                    <w:rFonts w:cs="Arial"/>
                    <w:szCs w:val="24"/>
                  </w:rPr>
                </w:pPr>
                <w:r>
                  <w:rPr>
                    <w:rFonts w:cs="Arial"/>
                    <w:szCs w:val="24"/>
                  </w:rPr>
                  <w:t>7</w:t>
                </w:r>
              </w:p>
            </w:tc>
            <w:tc>
              <w:tcPr>
                <w:tcW w:w="1191" w:type="dxa"/>
              </w:tcPr>
              <w:p w:rsidR="00437FCC" w:rsidRDefault="00437FCC" w:rsidP="00E72177">
                <w:pPr>
                  <w:kinsoku w:val="0"/>
                  <w:overflowPunct w:val="0"/>
                  <w:jc w:val="center"/>
                  <w:rPr>
                    <w:rFonts w:cs="Arial"/>
                    <w:szCs w:val="24"/>
                  </w:rPr>
                </w:pPr>
                <w:r>
                  <w:rPr>
                    <w:rFonts w:cs="Arial"/>
                    <w:szCs w:val="24"/>
                  </w:rPr>
                  <w:t>9</w:t>
                </w:r>
              </w:p>
            </w:tc>
          </w:tr>
        </w:tbl>
        <w:p w:rsidR="00437FCC" w:rsidRPr="00B12B4B" w:rsidRDefault="00437FCC" w:rsidP="00437FCC">
          <w:pPr>
            <w:pStyle w:val="TableParagraph"/>
            <w:kinsoku w:val="0"/>
            <w:overflowPunct w:val="0"/>
            <w:spacing w:line="360" w:lineRule="auto"/>
            <w:rPr>
              <w:rFonts w:ascii="Arial" w:hAnsi="Arial" w:cs="Arial"/>
            </w:rPr>
          </w:pPr>
        </w:p>
        <w:p w:rsidR="00437FCC" w:rsidRPr="00B12B4B" w:rsidRDefault="00437FCC" w:rsidP="00437FCC">
          <w:pPr>
            <w:pStyle w:val="BodyText"/>
          </w:pPr>
          <w:r w:rsidRPr="00B12B4B">
            <w:t>The level of industry engagement in the Industry Funding Scheme is appropriate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cale - question 10"/>
            <w:tblDescription w:val="Scale for responses to the question, with 1 being 'strongly disagree' and 7 being 'strongly agree'"/>
          </w:tblPr>
          <w:tblGrid>
            <w:gridCol w:w="1265"/>
            <w:gridCol w:w="1214"/>
            <w:gridCol w:w="1215"/>
            <w:gridCol w:w="1215"/>
            <w:gridCol w:w="1215"/>
            <w:gridCol w:w="1215"/>
            <w:gridCol w:w="1324"/>
            <w:gridCol w:w="1191"/>
          </w:tblGrid>
          <w:tr w:rsidR="00437FCC" w:rsidRPr="00437FCC" w:rsidTr="001F1051">
            <w:trPr>
              <w:cnfStyle w:val="100000000000" w:firstRow="1" w:lastRow="0" w:firstColumn="0" w:lastColumn="0" w:oddVBand="0" w:evenVBand="0" w:oddHBand="0" w:evenHBand="0" w:firstRowFirstColumn="0" w:firstRowLastColumn="0" w:lastRowFirstColumn="0" w:lastRowLastColumn="0"/>
              <w:tblHeader/>
            </w:trPr>
            <w:tc>
              <w:tcPr>
                <w:tcW w:w="1265" w:type="dxa"/>
                <w:shd w:val="clear" w:color="auto" w:fill="auto"/>
              </w:tcPr>
              <w:p w:rsidR="00437FCC" w:rsidRPr="00437FCC" w:rsidRDefault="00437FCC" w:rsidP="00E72177">
                <w:pPr>
                  <w:kinsoku w:val="0"/>
                  <w:overflowPunct w:val="0"/>
                  <w:ind w:left="-348"/>
                  <w:jc w:val="center"/>
                  <w:rPr>
                    <w:rFonts w:cs="Arial"/>
                    <w:color w:val="auto"/>
                    <w:sz w:val="20"/>
                    <w:szCs w:val="20"/>
                  </w:rPr>
                </w:pPr>
                <w:r w:rsidRPr="00437FCC">
                  <w:rPr>
                    <w:rFonts w:cs="Arial"/>
                    <w:color w:val="auto"/>
                    <w:sz w:val="20"/>
                    <w:szCs w:val="20"/>
                  </w:rPr>
                  <w:t>Strongly disagree</w:t>
                </w:r>
              </w:p>
            </w:tc>
            <w:tc>
              <w:tcPr>
                <w:tcW w:w="1214" w:type="dxa"/>
                <w:shd w:val="clear" w:color="auto" w:fill="auto"/>
              </w:tcPr>
              <w:p w:rsidR="00437FCC" w:rsidRPr="00437FCC" w:rsidRDefault="00437FCC" w:rsidP="00E72177">
                <w:pPr>
                  <w:kinsoku w:val="0"/>
                  <w:overflowPunct w:val="0"/>
                  <w:jc w:val="center"/>
                  <w:rPr>
                    <w:rFonts w:cs="Arial"/>
                    <w:color w:val="auto"/>
                    <w:sz w:val="20"/>
                    <w:szCs w:val="20"/>
                  </w:rPr>
                </w:pPr>
              </w:p>
            </w:tc>
            <w:tc>
              <w:tcPr>
                <w:tcW w:w="1215" w:type="dxa"/>
                <w:shd w:val="clear" w:color="auto" w:fill="auto"/>
              </w:tcPr>
              <w:p w:rsidR="00437FCC" w:rsidRPr="00437FCC" w:rsidRDefault="00437FCC" w:rsidP="00E72177">
                <w:pPr>
                  <w:kinsoku w:val="0"/>
                  <w:overflowPunct w:val="0"/>
                  <w:jc w:val="center"/>
                  <w:rPr>
                    <w:rFonts w:cs="Arial"/>
                    <w:color w:val="auto"/>
                    <w:sz w:val="20"/>
                    <w:szCs w:val="20"/>
                  </w:rPr>
                </w:pPr>
              </w:p>
            </w:tc>
            <w:tc>
              <w:tcPr>
                <w:tcW w:w="1215" w:type="dxa"/>
                <w:shd w:val="clear" w:color="auto" w:fill="auto"/>
              </w:tcPr>
              <w:p w:rsidR="00437FCC" w:rsidRPr="00437FCC" w:rsidRDefault="00437FCC" w:rsidP="00E72177">
                <w:pPr>
                  <w:kinsoku w:val="0"/>
                  <w:overflowPunct w:val="0"/>
                  <w:jc w:val="center"/>
                  <w:rPr>
                    <w:rFonts w:cs="Arial"/>
                    <w:color w:val="auto"/>
                    <w:sz w:val="20"/>
                    <w:szCs w:val="20"/>
                  </w:rPr>
                </w:pPr>
              </w:p>
            </w:tc>
            <w:tc>
              <w:tcPr>
                <w:tcW w:w="1215" w:type="dxa"/>
                <w:shd w:val="clear" w:color="auto" w:fill="auto"/>
              </w:tcPr>
              <w:p w:rsidR="00437FCC" w:rsidRPr="00437FCC" w:rsidRDefault="00437FCC" w:rsidP="00E72177">
                <w:pPr>
                  <w:kinsoku w:val="0"/>
                  <w:overflowPunct w:val="0"/>
                  <w:jc w:val="center"/>
                  <w:rPr>
                    <w:rFonts w:cs="Arial"/>
                    <w:color w:val="auto"/>
                    <w:sz w:val="20"/>
                    <w:szCs w:val="20"/>
                  </w:rPr>
                </w:pPr>
              </w:p>
            </w:tc>
            <w:tc>
              <w:tcPr>
                <w:tcW w:w="1215" w:type="dxa"/>
                <w:shd w:val="clear" w:color="auto" w:fill="auto"/>
              </w:tcPr>
              <w:p w:rsidR="00437FCC" w:rsidRPr="00437FCC" w:rsidRDefault="00437FCC" w:rsidP="00E72177">
                <w:pPr>
                  <w:kinsoku w:val="0"/>
                  <w:overflowPunct w:val="0"/>
                  <w:jc w:val="center"/>
                  <w:rPr>
                    <w:rFonts w:cs="Arial"/>
                    <w:color w:val="auto"/>
                    <w:sz w:val="20"/>
                    <w:szCs w:val="20"/>
                  </w:rPr>
                </w:pPr>
              </w:p>
            </w:tc>
            <w:tc>
              <w:tcPr>
                <w:tcW w:w="1324" w:type="dxa"/>
                <w:shd w:val="clear" w:color="auto" w:fill="auto"/>
              </w:tcPr>
              <w:p w:rsidR="00437FCC" w:rsidRPr="00437FCC" w:rsidRDefault="00437FCC" w:rsidP="00E72177">
                <w:pPr>
                  <w:kinsoku w:val="0"/>
                  <w:overflowPunct w:val="0"/>
                  <w:jc w:val="center"/>
                  <w:rPr>
                    <w:rFonts w:cs="Arial"/>
                    <w:color w:val="auto"/>
                    <w:sz w:val="20"/>
                    <w:szCs w:val="20"/>
                  </w:rPr>
                </w:pPr>
                <w:r w:rsidRPr="00437FCC">
                  <w:rPr>
                    <w:rFonts w:cs="Arial"/>
                    <w:color w:val="auto"/>
                    <w:sz w:val="20"/>
                    <w:szCs w:val="20"/>
                  </w:rPr>
                  <w:t>Strongly agree</w:t>
                </w:r>
              </w:p>
            </w:tc>
            <w:tc>
              <w:tcPr>
                <w:tcW w:w="1191" w:type="dxa"/>
                <w:shd w:val="clear" w:color="auto" w:fill="auto"/>
                <w:vAlign w:val="bottom"/>
              </w:tcPr>
              <w:p w:rsidR="00437FCC" w:rsidRPr="00437FCC" w:rsidRDefault="00437FCC" w:rsidP="00E72177">
                <w:pPr>
                  <w:kinsoku w:val="0"/>
                  <w:overflowPunct w:val="0"/>
                  <w:jc w:val="center"/>
                  <w:rPr>
                    <w:rFonts w:cs="Arial"/>
                    <w:color w:val="auto"/>
                    <w:sz w:val="20"/>
                    <w:szCs w:val="20"/>
                  </w:rPr>
                </w:pPr>
                <w:r w:rsidRPr="00437FCC">
                  <w:rPr>
                    <w:rFonts w:cs="Arial"/>
                    <w:color w:val="auto"/>
                    <w:sz w:val="20"/>
                    <w:szCs w:val="20"/>
                  </w:rPr>
                  <w:t>Unsure</w:t>
                </w:r>
              </w:p>
            </w:tc>
          </w:tr>
          <w:tr w:rsidR="00437FCC" w:rsidTr="00E72177">
            <w:tc>
              <w:tcPr>
                <w:tcW w:w="1265" w:type="dxa"/>
              </w:tcPr>
              <w:p w:rsidR="00437FCC" w:rsidRDefault="00437FCC" w:rsidP="00E72177">
                <w:pPr>
                  <w:kinsoku w:val="0"/>
                  <w:overflowPunct w:val="0"/>
                  <w:jc w:val="center"/>
                  <w:rPr>
                    <w:rFonts w:cs="Arial"/>
                    <w:szCs w:val="24"/>
                  </w:rPr>
                </w:pPr>
                <w:r>
                  <w:rPr>
                    <w:rFonts w:cs="Arial"/>
                    <w:szCs w:val="24"/>
                  </w:rPr>
                  <w:t>1</w:t>
                </w:r>
              </w:p>
            </w:tc>
            <w:tc>
              <w:tcPr>
                <w:tcW w:w="1214" w:type="dxa"/>
              </w:tcPr>
              <w:p w:rsidR="00437FCC" w:rsidRDefault="00437FCC" w:rsidP="00E72177">
                <w:pPr>
                  <w:kinsoku w:val="0"/>
                  <w:overflowPunct w:val="0"/>
                  <w:jc w:val="center"/>
                  <w:rPr>
                    <w:rFonts w:cs="Arial"/>
                    <w:szCs w:val="24"/>
                  </w:rPr>
                </w:pPr>
                <w:r>
                  <w:rPr>
                    <w:rFonts w:cs="Arial"/>
                    <w:szCs w:val="24"/>
                  </w:rPr>
                  <w:t>2</w:t>
                </w:r>
              </w:p>
            </w:tc>
            <w:tc>
              <w:tcPr>
                <w:tcW w:w="1215" w:type="dxa"/>
              </w:tcPr>
              <w:p w:rsidR="00437FCC" w:rsidRDefault="00437FCC" w:rsidP="00E72177">
                <w:pPr>
                  <w:kinsoku w:val="0"/>
                  <w:overflowPunct w:val="0"/>
                  <w:jc w:val="center"/>
                  <w:rPr>
                    <w:rFonts w:cs="Arial"/>
                    <w:szCs w:val="24"/>
                  </w:rPr>
                </w:pPr>
                <w:r>
                  <w:rPr>
                    <w:rFonts w:cs="Arial"/>
                    <w:szCs w:val="24"/>
                  </w:rPr>
                  <w:t>3</w:t>
                </w:r>
              </w:p>
            </w:tc>
            <w:tc>
              <w:tcPr>
                <w:tcW w:w="1215" w:type="dxa"/>
              </w:tcPr>
              <w:p w:rsidR="00437FCC" w:rsidRDefault="00437FCC" w:rsidP="00E72177">
                <w:pPr>
                  <w:kinsoku w:val="0"/>
                  <w:overflowPunct w:val="0"/>
                  <w:jc w:val="center"/>
                  <w:rPr>
                    <w:rFonts w:cs="Arial"/>
                    <w:szCs w:val="24"/>
                  </w:rPr>
                </w:pPr>
                <w:r>
                  <w:rPr>
                    <w:rFonts w:cs="Arial"/>
                    <w:szCs w:val="24"/>
                  </w:rPr>
                  <w:t>4</w:t>
                </w:r>
              </w:p>
            </w:tc>
            <w:tc>
              <w:tcPr>
                <w:tcW w:w="1215" w:type="dxa"/>
              </w:tcPr>
              <w:p w:rsidR="00437FCC" w:rsidRDefault="00437FCC" w:rsidP="00E72177">
                <w:pPr>
                  <w:kinsoku w:val="0"/>
                  <w:overflowPunct w:val="0"/>
                  <w:jc w:val="center"/>
                  <w:rPr>
                    <w:rFonts w:cs="Arial"/>
                    <w:szCs w:val="24"/>
                  </w:rPr>
                </w:pPr>
                <w:r>
                  <w:rPr>
                    <w:rFonts w:cs="Arial"/>
                    <w:szCs w:val="24"/>
                  </w:rPr>
                  <w:t>5</w:t>
                </w:r>
              </w:p>
            </w:tc>
            <w:tc>
              <w:tcPr>
                <w:tcW w:w="1215" w:type="dxa"/>
              </w:tcPr>
              <w:p w:rsidR="00437FCC" w:rsidRDefault="00437FCC" w:rsidP="00E72177">
                <w:pPr>
                  <w:kinsoku w:val="0"/>
                  <w:overflowPunct w:val="0"/>
                  <w:jc w:val="center"/>
                  <w:rPr>
                    <w:rFonts w:cs="Arial"/>
                    <w:szCs w:val="24"/>
                  </w:rPr>
                </w:pPr>
                <w:r>
                  <w:rPr>
                    <w:rFonts w:cs="Arial"/>
                    <w:szCs w:val="24"/>
                  </w:rPr>
                  <w:t>6</w:t>
                </w:r>
              </w:p>
            </w:tc>
            <w:tc>
              <w:tcPr>
                <w:tcW w:w="1324" w:type="dxa"/>
              </w:tcPr>
              <w:p w:rsidR="00437FCC" w:rsidRDefault="00437FCC" w:rsidP="00E72177">
                <w:pPr>
                  <w:kinsoku w:val="0"/>
                  <w:overflowPunct w:val="0"/>
                  <w:jc w:val="center"/>
                  <w:rPr>
                    <w:rFonts w:cs="Arial"/>
                    <w:szCs w:val="24"/>
                  </w:rPr>
                </w:pPr>
                <w:r>
                  <w:rPr>
                    <w:rFonts w:cs="Arial"/>
                    <w:szCs w:val="24"/>
                  </w:rPr>
                  <w:t>7</w:t>
                </w:r>
              </w:p>
            </w:tc>
            <w:tc>
              <w:tcPr>
                <w:tcW w:w="1191" w:type="dxa"/>
              </w:tcPr>
              <w:p w:rsidR="00437FCC" w:rsidRDefault="00437FCC" w:rsidP="00E72177">
                <w:pPr>
                  <w:kinsoku w:val="0"/>
                  <w:overflowPunct w:val="0"/>
                  <w:jc w:val="center"/>
                  <w:rPr>
                    <w:rFonts w:cs="Arial"/>
                    <w:szCs w:val="24"/>
                  </w:rPr>
                </w:pPr>
                <w:r>
                  <w:rPr>
                    <w:rFonts w:cs="Arial"/>
                    <w:szCs w:val="24"/>
                  </w:rPr>
                  <w:t>9</w:t>
                </w:r>
              </w:p>
            </w:tc>
          </w:tr>
        </w:tbl>
        <w:p w:rsidR="00437FCC" w:rsidRDefault="00437FCC" w:rsidP="00437FCC">
          <w:pPr>
            <w:kinsoku w:val="0"/>
            <w:overflowPunct w:val="0"/>
            <w:spacing w:after="0" w:line="360" w:lineRule="auto"/>
            <w:rPr>
              <w:rFonts w:cs="Arial"/>
              <w:szCs w:val="24"/>
            </w:rPr>
          </w:pPr>
        </w:p>
        <w:p w:rsidR="00437FCC" w:rsidRPr="00B12B4B" w:rsidRDefault="00437FCC" w:rsidP="00437FCC">
          <w:pPr>
            <w:spacing w:after="0" w:line="360" w:lineRule="auto"/>
            <w:rPr>
              <w:rFonts w:cs="Arial"/>
              <w:color w:val="494949"/>
              <w:szCs w:val="24"/>
            </w:rPr>
          </w:pPr>
        </w:p>
        <w:p w:rsidR="00437FCC" w:rsidRPr="00B12B4B" w:rsidRDefault="00437FCC" w:rsidP="00437FCC">
          <w:pPr>
            <w:spacing w:after="0" w:line="360" w:lineRule="auto"/>
            <w:rPr>
              <w:rFonts w:cs="Arial"/>
              <w:color w:val="494949"/>
              <w:szCs w:val="24"/>
            </w:rPr>
          </w:pPr>
          <w:r>
            <w:rPr>
              <w:rFonts w:cs="Arial"/>
              <w:noProof/>
              <w:szCs w:val="24"/>
              <w:lang w:eastAsia="en-AU"/>
            </w:rPr>
            <mc:AlternateContent>
              <mc:Choice Requires="wps">
                <w:drawing>
                  <wp:inline distT="0" distB="0" distL="0" distR="0">
                    <wp:extent cx="6191250" cy="2009775"/>
                    <wp:effectExtent l="0" t="0" r="19050" b="28575"/>
                    <wp:docPr id="18" name="Rectangle 18" title="Comment box"/>
                    <wp:cNvGraphicFramePr/>
                    <a:graphic xmlns:a="http://schemas.openxmlformats.org/drawingml/2006/main">
                      <a:graphicData uri="http://schemas.microsoft.com/office/word/2010/wordprocessingShape">
                        <wps:wsp>
                          <wps:cNvSpPr/>
                          <wps:spPr>
                            <a:xfrm>
                              <a:off x="0" y="0"/>
                              <a:ext cx="6191250" cy="20097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8" o:spid="_x0000_s1026" alt="Title: Comment box" style="width:487.5pt;height:15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" filled="f" strokecolor="black [3213]" strokeweight="1pt">
                    <w10:anchorlock/>
                  </v:rect>
                </w:pict>
              </mc:Fallback>
            </mc:AlternateContent>
          </w:r>
          <w:r w:rsidRPr="00B12B4B">
            <w:rPr>
              <w:rFonts w:cs="Arial"/>
              <w:color w:val="494949"/>
              <w:szCs w:val="24"/>
            </w:rPr>
            <w:t>Comments</w:t>
          </w:r>
        </w:p>
        <w:p w:rsidR="00437FCC" w:rsidRDefault="00437FCC" w:rsidP="00437FCC">
          <w:pPr>
            <w:pStyle w:val="BodyText"/>
            <w:numPr>
              <w:ilvl w:val="0"/>
              <w:numId w:val="0"/>
            </w:numPr>
            <w:ind w:left="-28"/>
          </w:pPr>
        </w:p>
        <w:p w:rsidR="00437FCC" w:rsidRDefault="00437FCC" w:rsidP="00437FCC">
          <w:pPr>
            <w:rPr>
              <w:rFonts w:eastAsiaTheme="minorEastAsia" w:cs="Arial"/>
              <w:b/>
              <w:bCs/>
              <w:color w:val="001D56"/>
              <w:spacing w:val="-5"/>
              <w:szCs w:val="24"/>
              <w:lang w:eastAsia="en-AU"/>
            </w:rPr>
          </w:pPr>
          <w:r>
            <w:rPr>
              <w:color w:val="001D56"/>
              <w:spacing w:val="-5"/>
              <w:szCs w:val="24"/>
            </w:rPr>
            <w:br w:type="page"/>
          </w:r>
        </w:p>
        <w:p w:rsidR="00437FCC" w:rsidRPr="00B12B4B" w:rsidRDefault="00437FCC" w:rsidP="00437FCC">
          <w:pPr>
            <w:pStyle w:val="BodyText"/>
          </w:pPr>
          <w:r w:rsidRPr="00B12B4B">
            <w:lastRenderedPageBreak/>
            <w:t>In which shire is your main property located?</w:t>
          </w:r>
        </w:p>
        <w:p w:rsidR="00437FCC" w:rsidRPr="00B12B4B" w:rsidRDefault="00437FCC" w:rsidP="00437FCC">
          <w:pPr>
            <w:pStyle w:val="TableParagraph"/>
            <w:kinsoku w:val="0"/>
            <w:overflowPunct w:val="0"/>
            <w:spacing w:line="360" w:lineRule="auto"/>
            <w:rPr>
              <w:rFonts w:ascii="Arial" w:hAnsi="Arial" w:cs="Arial"/>
            </w:rPr>
          </w:pPr>
        </w:p>
        <w:p w:rsidR="00437FCC" w:rsidRPr="00B12B4B" w:rsidRDefault="00437FCC" w:rsidP="00437FCC">
          <w:pPr>
            <w:pStyle w:val="BodyText"/>
          </w:pPr>
          <w:r w:rsidRPr="00B12B4B">
            <w:t>Approximately how many tonnes of saleable grain and seed (combined) do you produce in an average season?</w:t>
          </w:r>
        </w:p>
        <w:p w:rsidR="00437FCC" w:rsidRPr="00B12B4B" w:rsidRDefault="00437FCC" w:rsidP="00437FCC">
          <w:pPr>
            <w:pStyle w:val="TableParagraph"/>
            <w:kinsoku w:val="0"/>
            <w:overflowPunct w:val="0"/>
            <w:spacing w:line="360" w:lineRule="auto"/>
            <w:rPr>
              <w:rFonts w:ascii="Arial" w:hAnsi="Arial" w:cs="Arial"/>
            </w:rPr>
          </w:pPr>
        </w:p>
        <w:p w:rsidR="00437FCC" w:rsidRPr="00B12B4B" w:rsidRDefault="00437FCC" w:rsidP="00437FCC">
          <w:pPr>
            <w:pStyle w:val="BodyText"/>
          </w:pPr>
          <w:r w:rsidRPr="00B12B4B">
            <w:t>Approximately how many tonnes of saleable hay do you produce in an average season?</w:t>
          </w:r>
        </w:p>
        <w:p w:rsidR="00437FCC" w:rsidRPr="00B12B4B" w:rsidRDefault="00437FCC" w:rsidP="00437FCC">
          <w:pPr>
            <w:pStyle w:val="TableParagraph"/>
            <w:kinsoku w:val="0"/>
            <w:overflowPunct w:val="0"/>
            <w:spacing w:line="360" w:lineRule="auto"/>
            <w:rPr>
              <w:rFonts w:ascii="Arial" w:hAnsi="Arial" w:cs="Arial"/>
            </w:rPr>
          </w:pPr>
        </w:p>
        <w:p w:rsidR="00437FCC" w:rsidRPr="00B12B4B" w:rsidRDefault="00437FCC" w:rsidP="00437FCC">
          <w:pPr>
            <w:pStyle w:val="BodyText"/>
          </w:pPr>
          <w:r w:rsidRPr="00B12B4B">
            <w:t>What is your age?</w:t>
          </w:r>
          <w:r>
            <w:t xml:space="preserve"> </w:t>
          </w:r>
        </w:p>
        <w:p w:rsidR="00437FCC" w:rsidRPr="008D1909" w:rsidRDefault="00437FCC" w:rsidP="00437FCC">
          <w:pPr>
            <w:kinsoku w:val="0"/>
            <w:overflowPunct w:val="0"/>
            <w:spacing w:line="360" w:lineRule="auto"/>
            <w:rPr>
              <w:rFonts w:cs="Arial"/>
            </w:rPr>
          </w:pPr>
          <w:r w:rsidRPr="008D1909">
            <w:rPr>
              <w:rFonts w:cs="Arial"/>
            </w:rPr>
            <w:sym w:font="Wingdings 2" w:char="F0A3"/>
          </w:r>
          <w:r w:rsidRPr="008D1909">
            <w:rPr>
              <w:rFonts w:cs="Arial"/>
            </w:rPr>
            <w:t xml:space="preserve"> </w:t>
          </w:r>
          <w:r>
            <w:rPr>
              <w:rFonts w:cs="Arial"/>
            </w:rPr>
            <w:t>Less than 24 yrs old</w:t>
          </w:r>
          <w:r w:rsidRPr="008D1909">
            <w:rPr>
              <w:rFonts w:cs="Arial"/>
            </w:rPr>
            <w:tab/>
          </w:r>
          <w:r w:rsidRPr="008D1909">
            <w:rPr>
              <w:rFonts w:cs="Arial"/>
            </w:rPr>
            <w:tab/>
          </w:r>
          <w:r w:rsidRPr="008D1909">
            <w:rPr>
              <w:rFonts w:cs="Arial"/>
            </w:rPr>
            <w:sym w:font="Wingdings 2" w:char="F0A3"/>
          </w:r>
          <w:r w:rsidRPr="008D1909">
            <w:rPr>
              <w:rFonts w:cs="Arial"/>
            </w:rPr>
            <w:t xml:space="preserve"> </w:t>
          </w:r>
          <w:r>
            <w:rPr>
              <w:rFonts w:cs="Arial"/>
            </w:rPr>
            <w:t>45-54 yrs old</w:t>
          </w:r>
        </w:p>
        <w:p w:rsidR="00437FCC" w:rsidRPr="008D1909" w:rsidRDefault="00437FCC" w:rsidP="00437FCC">
          <w:pPr>
            <w:kinsoku w:val="0"/>
            <w:overflowPunct w:val="0"/>
            <w:spacing w:line="360" w:lineRule="auto"/>
            <w:rPr>
              <w:rFonts w:cs="Arial"/>
            </w:rPr>
          </w:pPr>
          <w:r w:rsidRPr="008D1909">
            <w:rPr>
              <w:rFonts w:cs="Arial"/>
            </w:rPr>
            <w:sym w:font="Wingdings 2" w:char="F0A3"/>
          </w:r>
          <w:r w:rsidRPr="008D1909">
            <w:rPr>
              <w:rFonts w:cs="Arial"/>
            </w:rPr>
            <w:t xml:space="preserve"> </w:t>
          </w:r>
          <w:r>
            <w:rPr>
              <w:rFonts w:cs="Arial"/>
            </w:rPr>
            <w:t>25-34 yrs old</w:t>
          </w:r>
          <w:r w:rsidRPr="008D1909">
            <w:rPr>
              <w:rFonts w:cs="Arial"/>
            </w:rPr>
            <w:tab/>
          </w:r>
          <w:r w:rsidRPr="008D1909">
            <w:rPr>
              <w:rFonts w:cs="Arial"/>
            </w:rPr>
            <w:tab/>
          </w:r>
          <w:r>
            <w:rPr>
              <w:rFonts w:cs="Arial"/>
            </w:rPr>
            <w:tab/>
          </w:r>
          <w:r w:rsidRPr="008D1909">
            <w:rPr>
              <w:rFonts w:cs="Arial"/>
            </w:rPr>
            <w:sym w:font="Wingdings 2" w:char="F0A3"/>
          </w:r>
          <w:r w:rsidRPr="008D1909">
            <w:rPr>
              <w:rFonts w:cs="Arial"/>
            </w:rPr>
            <w:t xml:space="preserve"> </w:t>
          </w:r>
          <w:r>
            <w:rPr>
              <w:rFonts w:cs="Arial"/>
            </w:rPr>
            <w:t>55-64 yrs old</w:t>
          </w:r>
        </w:p>
        <w:p w:rsidR="00437FCC" w:rsidRPr="008D1909" w:rsidRDefault="00437FCC" w:rsidP="00437FCC">
          <w:pPr>
            <w:kinsoku w:val="0"/>
            <w:overflowPunct w:val="0"/>
            <w:spacing w:line="360" w:lineRule="auto"/>
            <w:rPr>
              <w:rFonts w:cs="Arial"/>
            </w:rPr>
          </w:pPr>
          <w:r w:rsidRPr="008D1909">
            <w:rPr>
              <w:rFonts w:cs="Arial"/>
            </w:rPr>
            <w:sym w:font="Wingdings 2" w:char="F0A3"/>
          </w:r>
          <w:r w:rsidRPr="008D1909">
            <w:rPr>
              <w:rFonts w:cs="Arial"/>
            </w:rPr>
            <w:t xml:space="preserve"> </w:t>
          </w:r>
          <w:r>
            <w:rPr>
              <w:rFonts w:cs="Arial"/>
            </w:rPr>
            <w:t>35-44 yrs old</w:t>
          </w:r>
          <w:r w:rsidRPr="008D1909">
            <w:rPr>
              <w:rFonts w:cs="Arial"/>
            </w:rPr>
            <w:tab/>
          </w:r>
          <w:r w:rsidRPr="008D1909">
            <w:rPr>
              <w:rFonts w:cs="Arial"/>
            </w:rPr>
            <w:tab/>
          </w:r>
          <w:r>
            <w:rPr>
              <w:rFonts w:cs="Arial"/>
            </w:rPr>
            <w:tab/>
          </w:r>
          <w:r w:rsidRPr="008D1909">
            <w:rPr>
              <w:rFonts w:cs="Arial"/>
            </w:rPr>
            <w:sym w:font="Wingdings 2" w:char="F0A3"/>
          </w:r>
          <w:r w:rsidRPr="008D1909">
            <w:rPr>
              <w:rFonts w:cs="Arial"/>
            </w:rPr>
            <w:t xml:space="preserve"> </w:t>
          </w:r>
          <w:r>
            <w:rPr>
              <w:rFonts w:cs="Arial"/>
            </w:rPr>
            <w:t>65+ years old</w:t>
          </w:r>
        </w:p>
        <w:p w:rsidR="00437FCC" w:rsidRPr="00B12B4B" w:rsidRDefault="00437FCC" w:rsidP="00437FCC">
          <w:pPr>
            <w:pStyle w:val="TableParagraph"/>
            <w:kinsoku w:val="0"/>
            <w:overflowPunct w:val="0"/>
            <w:spacing w:line="360" w:lineRule="auto"/>
            <w:rPr>
              <w:rFonts w:ascii="Arial" w:hAnsi="Arial" w:cs="Arial"/>
            </w:rPr>
          </w:pPr>
        </w:p>
        <w:p w:rsidR="00437FCC" w:rsidRPr="00B12B4B" w:rsidRDefault="00437FCC" w:rsidP="00437FCC">
          <w:pPr>
            <w:pStyle w:val="BodyText"/>
          </w:pPr>
          <w:r w:rsidRPr="00B12B4B">
            <w:t>Have you opted out of the Grains, Seeds and Hay Industry Funding Scheme for the 2017/18 financial year?</w:t>
          </w:r>
        </w:p>
        <w:p w:rsidR="00437FCC" w:rsidRDefault="00437FCC" w:rsidP="00437FCC">
          <w:pPr>
            <w:kinsoku w:val="0"/>
            <w:overflowPunct w:val="0"/>
            <w:spacing w:after="0" w:line="360" w:lineRule="auto"/>
            <w:rPr>
              <w:rFonts w:cs="Arial"/>
              <w:szCs w:val="24"/>
            </w:rPr>
          </w:pPr>
          <w:r>
            <w:sym w:font="Wingdings 2" w:char="F0A3"/>
          </w:r>
          <w:r w:rsidRPr="008D1909">
            <w:rPr>
              <w:rFonts w:cs="Arial"/>
            </w:rPr>
            <w:t xml:space="preserve"> </w:t>
          </w:r>
          <w:r>
            <w:rPr>
              <w:rFonts w:cs="Arial"/>
            </w:rPr>
            <w:t>Yes</w:t>
          </w:r>
          <w:r w:rsidRPr="008D1909">
            <w:rPr>
              <w:rFonts w:cs="Arial"/>
            </w:rPr>
            <w:tab/>
          </w:r>
          <w:r w:rsidRPr="008D1909">
            <w:rPr>
              <w:rFonts w:cs="Arial"/>
            </w:rPr>
            <w:tab/>
          </w:r>
          <w:r w:rsidRPr="008D1909">
            <w:rPr>
              <w:rFonts w:cs="Arial"/>
            </w:rPr>
            <w:tab/>
          </w:r>
          <w:r>
            <w:sym w:font="Wingdings 2" w:char="F0A3"/>
          </w:r>
          <w:r w:rsidRPr="008D1909">
            <w:rPr>
              <w:rFonts w:cs="Arial"/>
            </w:rPr>
            <w:t xml:space="preserve"> </w:t>
          </w:r>
          <w:r>
            <w:rPr>
              <w:rFonts w:cs="Arial"/>
            </w:rPr>
            <w:t>No</w:t>
          </w:r>
          <w:r>
            <w:rPr>
              <w:rFonts w:cs="Arial"/>
            </w:rPr>
            <w:tab/>
          </w:r>
          <w:r>
            <w:rPr>
              <w:rFonts w:cs="Arial"/>
            </w:rPr>
            <w:tab/>
          </w:r>
          <w:r>
            <w:rPr>
              <w:rFonts w:cs="Arial"/>
              <w:szCs w:val="24"/>
            </w:rPr>
            <w:sym w:font="Wingdings 2" w:char="F0A3"/>
          </w:r>
          <w:r>
            <w:rPr>
              <w:rFonts w:cs="Arial"/>
              <w:szCs w:val="24"/>
            </w:rPr>
            <w:t xml:space="preserve"> Unsure</w:t>
          </w:r>
        </w:p>
        <w:p w:rsidR="00437FCC" w:rsidRDefault="00437FCC" w:rsidP="00437FCC">
          <w:pPr>
            <w:spacing w:before="120" w:after="0" w:line="360" w:lineRule="auto"/>
            <w:rPr>
              <w:rFonts w:cs="Arial"/>
              <w:szCs w:val="24"/>
            </w:rPr>
          </w:pPr>
        </w:p>
        <w:p w:rsidR="00437FCC" w:rsidRPr="00B12B4B" w:rsidRDefault="00437FCC" w:rsidP="00437FCC">
          <w:pPr>
            <w:spacing w:before="120" w:after="0" w:line="360" w:lineRule="auto"/>
            <w:rPr>
              <w:rFonts w:cs="Arial"/>
              <w:szCs w:val="24"/>
            </w:rPr>
          </w:pPr>
          <w:r w:rsidRPr="00B12B4B">
            <w:rPr>
              <w:rFonts w:cs="Arial"/>
              <w:szCs w:val="24"/>
            </w:rPr>
            <w:t>For</w:t>
          </w:r>
          <w:r w:rsidRPr="008D1909">
            <w:rPr>
              <w:rFonts w:cs="Arial"/>
              <w:szCs w:val="24"/>
            </w:rPr>
            <w:t xml:space="preserve"> </w:t>
          </w:r>
          <w:r w:rsidRPr="00B12B4B">
            <w:rPr>
              <w:rFonts w:cs="Arial"/>
              <w:szCs w:val="24"/>
            </w:rPr>
            <w:t>this</w:t>
          </w:r>
          <w:r w:rsidRPr="008D1909">
            <w:rPr>
              <w:rFonts w:cs="Arial"/>
              <w:szCs w:val="24"/>
            </w:rPr>
            <w:t xml:space="preserve"> </w:t>
          </w:r>
          <w:r w:rsidRPr="00B12B4B">
            <w:rPr>
              <w:rFonts w:cs="Arial"/>
              <w:szCs w:val="24"/>
            </w:rPr>
            <w:t>question,</w:t>
          </w:r>
          <w:r w:rsidRPr="008D1909">
            <w:rPr>
              <w:rFonts w:cs="Arial"/>
              <w:szCs w:val="24"/>
            </w:rPr>
            <w:t xml:space="preserve"> </w:t>
          </w:r>
          <w:r w:rsidRPr="00B12B4B">
            <w:rPr>
              <w:rFonts w:cs="Arial"/>
              <w:szCs w:val="24"/>
            </w:rPr>
            <w:t>'programs'</w:t>
          </w:r>
          <w:r w:rsidRPr="008D1909">
            <w:rPr>
              <w:rFonts w:cs="Arial"/>
              <w:szCs w:val="24"/>
            </w:rPr>
            <w:t xml:space="preserve"> </w:t>
          </w:r>
          <w:r w:rsidRPr="00B12B4B">
            <w:rPr>
              <w:rFonts w:cs="Arial"/>
              <w:szCs w:val="24"/>
            </w:rPr>
            <w:t>refer</w:t>
          </w:r>
          <w:r w:rsidRPr="008D1909">
            <w:rPr>
              <w:rFonts w:cs="Arial"/>
              <w:szCs w:val="24"/>
            </w:rPr>
            <w:t xml:space="preserve"> </w:t>
          </w:r>
          <w:r w:rsidRPr="00B12B4B">
            <w:rPr>
              <w:rFonts w:cs="Arial"/>
              <w:szCs w:val="24"/>
            </w:rPr>
            <w:t>to</w:t>
          </w:r>
          <w:r w:rsidRPr="008D1909">
            <w:rPr>
              <w:rFonts w:cs="Arial"/>
              <w:szCs w:val="24"/>
            </w:rPr>
            <w:t xml:space="preserve"> </w:t>
          </w:r>
          <w:r w:rsidRPr="00B12B4B">
            <w:rPr>
              <w:rFonts w:cs="Arial"/>
              <w:szCs w:val="24"/>
            </w:rPr>
            <w:t>the</w:t>
          </w:r>
          <w:r w:rsidRPr="008D1909">
            <w:rPr>
              <w:rFonts w:cs="Arial"/>
              <w:szCs w:val="24"/>
            </w:rPr>
            <w:t xml:space="preserve"> </w:t>
          </w:r>
          <w:r w:rsidRPr="00B12B4B">
            <w:rPr>
              <w:rFonts w:cs="Arial"/>
              <w:szCs w:val="24"/>
            </w:rPr>
            <w:t>programs</w:t>
          </w:r>
          <w:r w:rsidRPr="008D1909">
            <w:rPr>
              <w:rFonts w:cs="Arial"/>
              <w:szCs w:val="24"/>
            </w:rPr>
            <w:t xml:space="preserve"> </w:t>
          </w:r>
          <w:r w:rsidRPr="00B12B4B">
            <w:rPr>
              <w:rFonts w:cs="Arial"/>
              <w:szCs w:val="24"/>
            </w:rPr>
            <w:t>funded</w:t>
          </w:r>
          <w:r w:rsidRPr="008D1909">
            <w:rPr>
              <w:rFonts w:cs="Arial"/>
              <w:szCs w:val="24"/>
            </w:rPr>
            <w:t xml:space="preserve"> </w:t>
          </w:r>
          <w:r w:rsidRPr="00B12B4B">
            <w:rPr>
              <w:rFonts w:cs="Arial"/>
              <w:szCs w:val="24"/>
            </w:rPr>
            <w:t>by</w:t>
          </w:r>
          <w:r w:rsidRPr="008D1909">
            <w:rPr>
              <w:rFonts w:cs="Arial"/>
              <w:szCs w:val="24"/>
            </w:rPr>
            <w:t xml:space="preserve"> </w:t>
          </w:r>
          <w:r w:rsidRPr="00B12B4B">
            <w:rPr>
              <w:rFonts w:cs="Arial"/>
              <w:szCs w:val="24"/>
            </w:rPr>
            <w:t>the</w:t>
          </w:r>
          <w:r w:rsidRPr="008D1909">
            <w:rPr>
              <w:rFonts w:cs="Arial"/>
              <w:szCs w:val="24"/>
            </w:rPr>
            <w:t xml:space="preserve"> </w:t>
          </w:r>
          <w:r w:rsidRPr="00B12B4B">
            <w:rPr>
              <w:rFonts w:cs="Arial"/>
              <w:szCs w:val="24"/>
            </w:rPr>
            <w:t>scheme</w:t>
          </w:r>
          <w:r w:rsidRPr="008D1909">
            <w:rPr>
              <w:rFonts w:cs="Arial"/>
              <w:szCs w:val="24"/>
            </w:rPr>
            <w:t xml:space="preserve"> </w:t>
          </w:r>
          <w:r w:rsidRPr="00B12B4B">
            <w:rPr>
              <w:rFonts w:cs="Arial"/>
              <w:szCs w:val="24"/>
            </w:rPr>
            <w:t>(e.g.</w:t>
          </w:r>
          <w:r w:rsidRPr="008D1909">
            <w:rPr>
              <w:rFonts w:cs="Arial"/>
              <w:szCs w:val="24"/>
            </w:rPr>
            <w:t xml:space="preserve"> </w:t>
          </w:r>
          <w:r w:rsidRPr="00B12B4B">
            <w:rPr>
              <w:rFonts w:cs="Arial"/>
              <w:szCs w:val="24"/>
            </w:rPr>
            <w:t>Skeleton</w:t>
          </w:r>
          <w:r w:rsidRPr="008D1909">
            <w:rPr>
              <w:rFonts w:cs="Arial"/>
              <w:szCs w:val="24"/>
            </w:rPr>
            <w:t xml:space="preserve"> </w:t>
          </w:r>
          <w:r w:rsidRPr="00B12B4B">
            <w:rPr>
              <w:rFonts w:cs="Arial"/>
              <w:szCs w:val="24"/>
            </w:rPr>
            <w:t>Weed</w:t>
          </w:r>
          <w:r w:rsidRPr="008D1909">
            <w:rPr>
              <w:rFonts w:cs="Arial"/>
              <w:szCs w:val="24"/>
            </w:rPr>
            <w:t xml:space="preserve"> </w:t>
          </w:r>
          <w:r w:rsidRPr="00B12B4B">
            <w:rPr>
              <w:rFonts w:cs="Arial"/>
              <w:szCs w:val="24"/>
            </w:rPr>
            <w:t>Program,</w:t>
          </w:r>
          <w:r w:rsidRPr="008D1909">
            <w:rPr>
              <w:rFonts w:cs="Arial"/>
              <w:szCs w:val="24"/>
            </w:rPr>
            <w:t xml:space="preserve"> </w:t>
          </w:r>
          <w:r w:rsidRPr="00B12B4B">
            <w:rPr>
              <w:rFonts w:cs="Arial"/>
              <w:szCs w:val="24"/>
            </w:rPr>
            <w:t>Bedstraw</w:t>
          </w:r>
          <w:r w:rsidRPr="008D1909">
            <w:rPr>
              <w:rFonts w:cs="Arial"/>
              <w:szCs w:val="24"/>
            </w:rPr>
            <w:t xml:space="preserve"> </w:t>
          </w:r>
          <w:r w:rsidRPr="00B12B4B">
            <w:rPr>
              <w:rFonts w:cs="Arial"/>
              <w:szCs w:val="24"/>
            </w:rPr>
            <w:t>Eradication</w:t>
          </w:r>
          <w:r w:rsidRPr="008D1909">
            <w:rPr>
              <w:rFonts w:cs="Arial"/>
              <w:szCs w:val="24"/>
            </w:rPr>
            <w:t xml:space="preserve"> </w:t>
          </w:r>
          <w:r w:rsidRPr="00B12B4B">
            <w:rPr>
              <w:rFonts w:cs="Arial"/>
              <w:szCs w:val="24"/>
            </w:rPr>
            <w:t>Program).</w:t>
          </w:r>
          <w:r w:rsidRPr="008D1909">
            <w:rPr>
              <w:rFonts w:cs="Arial"/>
              <w:szCs w:val="24"/>
            </w:rPr>
            <w:t xml:space="preserve"> </w:t>
          </w:r>
          <w:r w:rsidRPr="00B12B4B">
            <w:rPr>
              <w:rFonts w:cs="Arial"/>
              <w:szCs w:val="24"/>
            </w:rPr>
            <w:t>The</w:t>
          </w:r>
          <w:r w:rsidRPr="008D1909">
            <w:rPr>
              <w:rFonts w:cs="Arial"/>
              <w:szCs w:val="24"/>
            </w:rPr>
            <w:t xml:space="preserve"> </w:t>
          </w:r>
          <w:r w:rsidRPr="00B12B4B">
            <w:rPr>
              <w:rFonts w:cs="Arial"/>
              <w:szCs w:val="24"/>
            </w:rPr>
            <w:t>'scheme'</w:t>
          </w:r>
          <w:r w:rsidRPr="008D1909">
            <w:rPr>
              <w:rFonts w:cs="Arial"/>
              <w:szCs w:val="24"/>
            </w:rPr>
            <w:t xml:space="preserve"> </w:t>
          </w:r>
          <w:r w:rsidRPr="00B12B4B">
            <w:rPr>
              <w:rFonts w:cs="Arial"/>
              <w:szCs w:val="24"/>
            </w:rPr>
            <w:t>is</w:t>
          </w:r>
          <w:r w:rsidRPr="008D1909">
            <w:rPr>
              <w:rFonts w:cs="Arial"/>
              <w:szCs w:val="24"/>
            </w:rPr>
            <w:t xml:space="preserve"> </w:t>
          </w:r>
          <w:r w:rsidRPr="00B12B4B">
            <w:rPr>
              <w:rFonts w:cs="Arial"/>
              <w:szCs w:val="24"/>
            </w:rPr>
            <w:t>the</w:t>
          </w:r>
          <w:r w:rsidRPr="008D1909">
            <w:rPr>
              <w:rFonts w:cs="Arial"/>
              <w:szCs w:val="24"/>
            </w:rPr>
            <w:t xml:space="preserve"> </w:t>
          </w:r>
          <w:r w:rsidRPr="00B12B4B">
            <w:rPr>
              <w:rFonts w:cs="Arial"/>
              <w:szCs w:val="24"/>
            </w:rPr>
            <w:t>scheme</w:t>
          </w:r>
          <w:r w:rsidRPr="008D1909">
            <w:rPr>
              <w:rFonts w:cs="Arial"/>
              <w:szCs w:val="24"/>
            </w:rPr>
            <w:t xml:space="preserve"> </w:t>
          </w:r>
          <w:r w:rsidRPr="00B12B4B">
            <w:rPr>
              <w:rFonts w:cs="Arial"/>
              <w:szCs w:val="24"/>
            </w:rPr>
            <w:t>as</w:t>
          </w:r>
          <w:r w:rsidRPr="008D1909">
            <w:rPr>
              <w:rFonts w:cs="Arial"/>
              <w:szCs w:val="24"/>
            </w:rPr>
            <w:t xml:space="preserve"> </w:t>
          </w:r>
          <w:r w:rsidRPr="00B12B4B">
            <w:rPr>
              <w:rFonts w:cs="Arial"/>
              <w:szCs w:val="24"/>
            </w:rPr>
            <w:t>a</w:t>
          </w:r>
          <w:r w:rsidRPr="008D1909">
            <w:rPr>
              <w:rFonts w:cs="Arial"/>
              <w:szCs w:val="24"/>
            </w:rPr>
            <w:t xml:space="preserve"> </w:t>
          </w:r>
          <w:r w:rsidRPr="00B12B4B">
            <w:rPr>
              <w:rFonts w:cs="Arial"/>
              <w:szCs w:val="24"/>
            </w:rPr>
            <w:t>whole,</w:t>
          </w:r>
          <w:r w:rsidRPr="008D1909">
            <w:rPr>
              <w:rFonts w:cs="Arial"/>
              <w:szCs w:val="24"/>
            </w:rPr>
            <w:t xml:space="preserve"> </w:t>
          </w:r>
          <w:r w:rsidRPr="00B12B4B">
            <w:rPr>
              <w:rFonts w:cs="Arial"/>
              <w:szCs w:val="24"/>
            </w:rPr>
            <w:t>including</w:t>
          </w:r>
          <w:r w:rsidRPr="008D1909">
            <w:rPr>
              <w:rFonts w:cs="Arial"/>
              <w:szCs w:val="24"/>
            </w:rPr>
            <w:t xml:space="preserve"> </w:t>
          </w:r>
          <w:r w:rsidRPr="00B12B4B">
            <w:rPr>
              <w:rFonts w:cs="Arial"/>
              <w:szCs w:val="24"/>
            </w:rPr>
            <w:t>all</w:t>
          </w:r>
          <w:r w:rsidRPr="008D1909">
            <w:rPr>
              <w:rFonts w:cs="Arial"/>
              <w:szCs w:val="24"/>
            </w:rPr>
            <w:t xml:space="preserve"> </w:t>
          </w:r>
          <w:r w:rsidRPr="00B12B4B">
            <w:rPr>
              <w:rFonts w:cs="Arial"/>
              <w:szCs w:val="24"/>
            </w:rPr>
            <w:t>of</w:t>
          </w:r>
          <w:r w:rsidRPr="008D1909">
            <w:rPr>
              <w:rFonts w:cs="Arial"/>
              <w:szCs w:val="24"/>
            </w:rPr>
            <w:t xml:space="preserve"> </w:t>
          </w:r>
          <w:r w:rsidRPr="00B12B4B">
            <w:rPr>
              <w:rFonts w:cs="Arial"/>
              <w:szCs w:val="24"/>
            </w:rPr>
            <w:t>the</w:t>
          </w:r>
          <w:r w:rsidRPr="008D1909">
            <w:rPr>
              <w:rFonts w:cs="Arial"/>
              <w:szCs w:val="24"/>
            </w:rPr>
            <w:t xml:space="preserve"> </w:t>
          </w:r>
          <w:r w:rsidRPr="00B12B4B">
            <w:rPr>
              <w:rFonts w:cs="Arial"/>
              <w:szCs w:val="24"/>
            </w:rPr>
            <w:t>programs.</w:t>
          </w:r>
          <w:r w:rsidRPr="008D1909">
            <w:rPr>
              <w:rFonts w:cs="Arial"/>
              <w:szCs w:val="24"/>
            </w:rPr>
            <w:t xml:space="preserve"> </w:t>
          </w:r>
          <w:r w:rsidRPr="00B12B4B">
            <w:rPr>
              <w:rFonts w:cs="Arial"/>
              <w:szCs w:val="24"/>
            </w:rPr>
            <w:t>Currentl</w:t>
          </w:r>
          <w:r w:rsidRPr="008D1909">
            <w:rPr>
              <w:rFonts w:cs="Arial"/>
              <w:szCs w:val="24"/>
            </w:rPr>
            <w:t>y</w:t>
          </w:r>
          <w:r w:rsidRPr="00B12B4B">
            <w:rPr>
              <w:rFonts w:cs="Arial"/>
              <w:szCs w:val="24"/>
            </w:rPr>
            <w:t>,</w:t>
          </w:r>
          <w:r w:rsidRPr="008D1909">
            <w:rPr>
              <w:rFonts w:cs="Arial"/>
              <w:szCs w:val="24"/>
            </w:rPr>
            <w:t xml:space="preserve"> </w:t>
          </w:r>
          <w:r w:rsidRPr="00B12B4B">
            <w:rPr>
              <w:rFonts w:cs="Arial"/>
              <w:szCs w:val="24"/>
            </w:rPr>
            <w:t>there</w:t>
          </w:r>
          <w:r w:rsidRPr="008D1909">
            <w:rPr>
              <w:rFonts w:cs="Arial"/>
              <w:szCs w:val="24"/>
            </w:rPr>
            <w:t xml:space="preserve"> </w:t>
          </w:r>
          <w:r w:rsidRPr="00B12B4B">
            <w:rPr>
              <w:rFonts w:cs="Arial"/>
              <w:szCs w:val="24"/>
            </w:rPr>
            <w:t>is</w:t>
          </w:r>
          <w:r w:rsidRPr="008D1909">
            <w:rPr>
              <w:rFonts w:cs="Arial"/>
              <w:szCs w:val="24"/>
            </w:rPr>
            <w:t xml:space="preserve"> </w:t>
          </w:r>
          <w:r w:rsidRPr="00B12B4B">
            <w:rPr>
              <w:rFonts w:cs="Arial"/>
              <w:szCs w:val="24"/>
            </w:rPr>
            <w:t>no</w:t>
          </w:r>
          <w:r w:rsidRPr="008D1909">
            <w:rPr>
              <w:rFonts w:cs="Arial"/>
              <w:szCs w:val="24"/>
            </w:rPr>
            <w:t xml:space="preserve"> </w:t>
          </w:r>
          <w:r w:rsidRPr="00B12B4B">
            <w:rPr>
              <w:rFonts w:cs="Arial"/>
              <w:szCs w:val="24"/>
            </w:rPr>
            <w:t>option</w:t>
          </w:r>
          <w:r w:rsidRPr="008D1909">
            <w:rPr>
              <w:rFonts w:cs="Arial"/>
              <w:szCs w:val="24"/>
            </w:rPr>
            <w:t xml:space="preserve"> </w:t>
          </w:r>
          <w:r w:rsidRPr="00B12B4B">
            <w:rPr>
              <w:rFonts w:cs="Arial"/>
              <w:szCs w:val="24"/>
            </w:rPr>
            <w:t>to</w:t>
          </w:r>
          <w:r w:rsidRPr="008D1909">
            <w:rPr>
              <w:rFonts w:cs="Arial"/>
              <w:szCs w:val="24"/>
            </w:rPr>
            <w:t xml:space="preserve"> </w:t>
          </w:r>
          <w:r w:rsidRPr="00B12B4B">
            <w:rPr>
              <w:rFonts w:cs="Arial"/>
              <w:szCs w:val="24"/>
            </w:rPr>
            <w:t>opt</w:t>
          </w:r>
          <w:r w:rsidRPr="008D1909">
            <w:rPr>
              <w:rFonts w:cs="Arial"/>
              <w:szCs w:val="24"/>
            </w:rPr>
            <w:t xml:space="preserve"> </w:t>
          </w:r>
          <w:r w:rsidRPr="00B12B4B">
            <w:rPr>
              <w:rFonts w:cs="Arial"/>
              <w:szCs w:val="24"/>
            </w:rPr>
            <w:t>out</w:t>
          </w:r>
          <w:r w:rsidRPr="008D1909">
            <w:rPr>
              <w:rFonts w:cs="Arial"/>
              <w:szCs w:val="24"/>
            </w:rPr>
            <w:t xml:space="preserve"> </w:t>
          </w:r>
          <w:r w:rsidRPr="00B12B4B">
            <w:rPr>
              <w:rFonts w:cs="Arial"/>
              <w:szCs w:val="24"/>
            </w:rPr>
            <w:t>of</w:t>
          </w:r>
          <w:r w:rsidRPr="008D1909">
            <w:rPr>
              <w:rFonts w:cs="Arial"/>
              <w:szCs w:val="24"/>
            </w:rPr>
            <w:t xml:space="preserve"> </w:t>
          </w:r>
          <w:r w:rsidRPr="00B12B4B">
            <w:rPr>
              <w:rFonts w:cs="Arial"/>
              <w:szCs w:val="24"/>
            </w:rPr>
            <w:t>individual</w:t>
          </w:r>
          <w:r w:rsidRPr="008D1909">
            <w:rPr>
              <w:rFonts w:cs="Arial"/>
              <w:szCs w:val="24"/>
            </w:rPr>
            <w:t xml:space="preserve"> </w:t>
          </w:r>
          <w:r w:rsidRPr="00B12B4B">
            <w:rPr>
              <w:rFonts w:cs="Arial"/>
              <w:szCs w:val="24"/>
            </w:rPr>
            <w:t>programs.</w:t>
          </w:r>
          <w:r w:rsidRPr="008D1909">
            <w:rPr>
              <w:rFonts w:cs="Arial"/>
              <w:szCs w:val="24"/>
            </w:rPr>
            <w:t xml:space="preserve"> </w:t>
          </w:r>
          <w:r w:rsidRPr="00B12B4B">
            <w:rPr>
              <w:rFonts w:cs="Arial"/>
              <w:szCs w:val="24"/>
            </w:rPr>
            <w:t>Producers</w:t>
          </w:r>
          <w:r w:rsidRPr="008D1909">
            <w:rPr>
              <w:rFonts w:cs="Arial"/>
              <w:szCs w:val="24"/>
            </w:rPr>
            <w:t xml:space="preserve"> </w:t>
          </w:r>
          <w:r w:rsidRPr="00B12B4B">
            <w:rPr>
              <w:rFonts w:cs="Arial"/>
              <w:szCs w:val="24"/>
            </w:rPr>
            <w:t>that</w:t>
          </w:r>
          <w:r w:rsidRPr="008D1909">
            <w:rPr>
              <w:rFonts w:cs="Arial"/>
              <w:szCs w:val="24"/>
            </w:rPr>
            <w:t xml:space="preserve"> </w:t>
          </w:r>
          <w:r w:rsidRPr="00B12B4B">
            <w:rPr>
              <w:rFonts w:cs="Arial"/>
              <w:szCs w:val="24"/>
            </w:rPr>
            <w:t>opt</w:t>
          </w:r>
          <w:r w:rsidRPr="008D1909">
            <w:rPr>
              <w:rFonts w:cs="Arial"/>
              <w:szCs w:val="24"/>
            </w:rPr>
            <w:t xml:space="preserve"> </w:t>
          </w:r>
          <w:r w:rsidRPr="00B12B4B">
            <w:rPr>
              <w:rFonts w:cs="Arial"/>
              <w:szCs w:val="24"/>
            </w:rPr>
            <w:t>out</w:t>
          </w:r>
          <w:r w:rsidRPr="008D1909">
            <w:rPr>
              <w:rFonts w:cs="Arial"/>
              <w:szCs w:val="24"/>
            </w:rPr>
            <w:t xml:space="preserve"> </w:t>
          </w:r>
          <w:r w:rsidRPr="00B12B4B">
            <w:rPr>
              <w:rFonts w:cs="Arial"/>
              <w:szCs w:val="24"/>
            </w:rPr>
            <w:t>of</w:t>
          </w:r>
          <w:r w:rsidRPr="008D1909">
            <w:rPr>
              <w:rFonts w:cs="Arial"/>
              <w:szCs w:val="24"/>
            </w:rPr>
            <w:t xml:space="preserve"> </w:t>
          </w:r>
          <w:r w:rsidRPr="00B12B4B">
            <w:rPr>
              <w:rFonts w:cs="Arial"/>
              <w:szCs w:val="24"/>
            </w:rPr>
            <w:t>the</w:t>
          </w:r>
          <w:r w:rsidRPr="008D1909">
            <w:rPr>
              <w:rFonts w:cs="Arial"/>
              <w:szCs w:val="24"/>
            </w:rPr>
            <w:t xml:space="preserve"> </w:t>
          </w:r>
          <w:r w:rsidRPr="00B12B4B">
            <w:rPr>
              <w:rFonts w:cs="Arial"/>
              <w:szCs w:val="24"/>
            </w:rPr>
            <w:t>scheme</w:t>
          </w:r>
          <w:r w:rsidRPr="008D1909">
            <w:rPr>
              <w:rFonts w:cs="Arial"/>
              <w:szCs w:val="24"/>
            </w:rPr>
            <w:t xml:space="preserve"> </w:t>
          </w:r>
          <w:r w:rsidRPr="00B12B4B">
            <w:rPr>
              <w:rFonts w:cs="Arial"/>
              <w:szCs w:val="24"/>
            </w:rPr>
            <w:t>are</w:t>
          </w:r>
          <w:r w:rsidRPr="008D1909">
            <w:rPr>
              <w:rFonts w:cs="Arial"/>
              <w:szCs w:val="24"/>
            </w:rPr>
            <w:t xml:space="preserve"> </w:t>
          </w:r>
          <w:r w:rsidRPr="00B12B4B">
            <w:rPr>
              <w:rFonts w:cs="Arial"/>
              <w:szCs w:val="24"/>
            </w:rPr>
            <w:t>subject</w:t>
          </w:r>
          <w:r w:rsidRPr="008D1909">
            <w:rPr>
              <w:rFonts w:cs="Arial"/>
              <w:szCs w:val="24"/>
            </w:rPr>
            <w:t xml:space="preserve"> </w:t>
          </w:r>
          <w:r w:rsidRPr="00B12B4B">
            <w:rPr>
              <w:rFonts w:cs="Arial"/>
              <w:szCs w:val="24"/>
            </w:rPr>
            <w:t>to</w:t>
          </w:r>
          <w:r w:rsidRPr="008D1909">
            <w:rPr>
              <w:rFonts w:cs="Arial"/>
              <w:szCs w:val="24"/>
            </w:rPr>
            <w:t xml:space="preserve"> </w:t>
          </w:r>
          <w:r w:rsidRPr="00B12B4B">
            <w:rPr>
              <w:rFonts w:cs="Arial"/>
              <w:szCs w:val="24"/>
            </w:rPr>
            <w:t>a</w:t>
          </w:r>
          <w:r w:rsidRPr="008D1909">
            <w:rPr>
              <w:rFonts w:cs="Arial"/>
              <w:szCs w:val="24"/>
            </w:rPr>
            <w:t xml:space="preserve"> </w:t>
          </w:r>
          <w:r w:rsidRPr="00B12B4B">
            <w:rPr>
              <w:rFonts w:cs="Arial"/>
              <w:szCs w:val="24"/>
            </w:rPr>
            <w:t>'penalty</w:t>
          </w:r>
          <w:r w:rsidRPr="008D1909">
            <w:rPr>
              <w:rFonts w:cs="Arial"/>
              <w:szCs w:val="24"/>
            </w:rPr>
            <w:t xml:space="preserve"> </w:t>
          </w:r>
          <w:r w:rsidRPr="00B12B4B">
            <w:rPr>
              <w:rFonts w:cs="Arial"/>
              <w:szCs w:val="24"/>
            </w:rPr>
            <w:t>period'</w:t>
          </w:r>
          <w:r w:rsidRPr="008D1909">
            <w:rPr>
              <w:rFonts w:cs="Arial"/>
              <w:szCs w:val="24"/>
            </w:rPr>
            <w:t xml:space="preserve"> </w:t>
          </w:r>
          <w:r w:rsidRPr="00B12B4B">
            <w:rPr>
              <w:rFonts w:cs="Arial"/>
              <w:szCs w:val="24"/>
            </w:rPr>
            <w:t>in</w:t>
          </w:r>
          <w:r w:rsidRPr="008D1909">
            <w:rPr>
              <w:rFonts w:cs="Arial"/>
              <w:szCs w:val="24"/>
            </w:rPr>
            <w:t xml:space="preserve"> </w:t>
          </w:r>
          <w:r w:rsidRPr="00B12B4B">
            <w:rPr>
              <w:rFonts w:cs="Arial"/>
              <w:szCs w:val="24"/>
            </w:rPr>
            <w:t>which</w:t>
          </w:r>
          <w:r w:rsidRPr="008D1909">
            <w:rPr>
              <w:rFonts w:cs="Arial"/>
              <w:szCs w:val="24"/>
            </w:rPr>
            <w:t xml:space="preserve"> </w:t>
          </w:r>
          <w:r w:rsidRPr="00B12B4B">
            <w:rPr>
              <w:rFonts w:cs="Arial"/>
              <w:szCs w:val="24"/>
            </w:rPr>
            <w:t>they</w:t>
          </w:r>
          <w:r w:rsidRPr="008D1909">
            <w:rPr>
              <w:rFonts w:cs="Arial"/>
              <w:szCs w:val="24"/>
            </w:rPr>
            <w:t xml:space="preserve"> </w:t>
          </w:r>
          <w:r w:rsidRPr="00B12B4B">
            <w:rPr>
              <w:rFonts w:cs="Arial"/>
              <w:szCs w:val="24"/>
            </w:rPr>
            <w:t>must</w:t>
          </w:r>
          <w:r w:rsidRPr="008D1909">
            <w:rPr>
              <w:rFonts w:cs="Arial"/>
              <w:szCs w:val="24"/>
            </w:rPr>
            <w:t xml:space="preserve"> </w:t>
          </w:r>
          <w:r w:rsidRPr="00B12B4B">
            <w:rPr>
              <w:rFonts w:cs="Arial"/>
              <w:szCs w:val="24"/>
            </w:rPr>
            <w:t>contribute</w:t>
          </w:r>
          <w:r w:rsidRPr="008D1909">
            <w:rPr>
              <w:rFonts w:cs="Arial"/>
              <w:szCs w:val="24"/>
            </w:rPr>
            <w:t xml:space="preserve"> </w:t>
          </w:r>
          <w:r w:rsidRPr="00B12B4B">
            <w:rPr>
              <w:rFonts w:cs="Arial"/>
              <w:szCs w:val="24"/>
            </w:rPr>
            <w:t>to</w:t>
          </w:r>
          <w:r w:rsidRPr="008D1909">
            <w:rPr>
              <w:rFonts w:cs="Arial"/>
              <w:szCs w:val="24"/>
            </w:rPr>
            <w:t xml:space="preserve"> </w:t>
          </w:r>
          <w:r w:rsidRPr="00B12B4B">
            <w:rPr>
              <w:rFonts w:cs="Arial"/>
              <w:szCs w:val="24"/>
            </w:rPr>
            <w:t>the</w:t>
          </w:r>
          <w:r w:rsidRPr="008D1909">
            <w:rPr>
              <w:rFonts w:cs="Arial"/>
              <w:szCs w:val="24"/>
            </w:rPr>
            <w:t xml:space="preserve"> </w:t>
          </w:r>
          <w:r w:rsidRPr="00B12B4B">
            <w:rPr>
              <w:rFonts w:cs="Arial"/>
              <w:szCs w:val="24"/>
            </w:rPr>
            <w:t>scheme</w:t>
          </w:r>
          <w:r w:rsidRPr="008D1909">
            <w:rPr>
              <w:rFonts w:cs="Arial"/>
              <w:szCs w:val="24"/>
            </w:rPr>
            <w:t xml:space="preserve"> </w:t>
          </w:r>
          <w:r w:rsidRPr="00B12B4B">
            <w:rPr>
              <w:rFonts w:cs="Arial"/>
              <w:szCs w:val="24"/>
            </w:rPr>
            <w:t>for</w:t>
          </w:r>
          <w:r w:rsidRPr="008D1909">
            <w:rPr>
              <w:rFonts w:cs="Arial"/>
              <w:szCs w:val="24"/>
            </w:rPr>
            <w:t xml:space="preserve"> </w:t>
          </w:r>
          <w:r w:rsidRPr="00B12B4B">
            <w:rPr>
              <w:rFonts w:cs="Arial"/>
              <w:szCs w:val="24"/>
            </w:rPr>
            <w:t>at</w:t>
          </w:r>
          <w:r w:rsidRPr="008D1909">
            <w:rPr>
              <w:rFonts w:cs="Arial"/>
              <w:szCs w:val="24"/>
            </w:rPr>
            <w:t xml:space="preserve"> </w:t>
          </w:r>
          <w:r w:rsidRPr="00B12B4B">
            <w:rPr>
              <w:rFonts w:cs="Arial"/>
              <w:szCs w:val="24"/>
            </w:rPr>
            <w:t>least</w:t>
          </w:r>
          <w:r w:rsidRPr="008D1909">
            <w:rPr>
              <w:rFonts w:cs="Arial"/>
              <w:szCs w:val="24"/>
            </w:rPr>
            <w:t xml:space="preserve"> </w:t>
          </w:r>
          <w:r w:rsidRPr="00B12B4B">
            <w:rPr>
              <w:rFonts w:cs="Arial"/>
              <w:szCs w:val="24"/>
            </w:rPr>
            <w:t>two</w:t>
          </w:r>
          <w:r w:rsidRPr="008D1909">
            <w:rPr>
              <w:rFonts w:cs="Arial"/>
              <w:szCs w:val="24"/>
            </w:rPr>
            <w:t xml:space="preserve"> </w:t>
          </w:r>
          <w:r w:rsidRPr="00B12B4B">
            <w:rPr>
              <w:rFonts w:cs="Arial"/>
              <w:szCs w:val="24"/>
            </w:rPr>
            <w:t>years</w:t>
          </w:r>
          <w:r w:rsidRPr="008D1909">
            <w:rPr>
              <w:rFonts w:cs="Arial"/>
              <w:szCs w:val="24"/>
            </w:rPr>
            <w:t xml:space="preserve"> </w:t>
          </w:r>
          <w:r w:rsidRPr="00B12B4B">
            <w:rPr>
              <w:rFonts w:cs="Arial"/>
              <w:szCs w:val="24"/>
            </w:rPr>
            <w:t>before</w:t>
          </w:r>
          <w:r w:rsidRPr="008D1909">
            <w:rPr>
              <w:rFonts w:cs="Arial"/>
              <w:szCs w:val="24"/>
            </w:rPr>
            <w:t xml:space="preserve"> </w:t>
          </w:r>
          <w:r w:rsidRPr="00B12B4B">
            <w:rPr>
              <w:rFonts w:cs="Arial"/>
              <w:szCs w:val="24"/>
            </w:rPr>
            <w:t>being</w:t>
          </w:r>
          <w:r w:rsidRPr="008D1909">
            <w:rPr>
              <w:rFonts w:cs="Arial"/>
              <w:szCs w:val="24"/>
            </w:rPr>
            <w:t xml:space="preserve"> </w:t>
          </w:r>
          <w:r w:rsidRPr="00B12B4B">
            <w:rPr>
              <w:rFonts w:cs="Arial"/>
              <w:szCs w:val="24"/>
            </w:rPr>
            <w:t>eligible</w:t>
          </w:r>
          <w:r w:rsidRPr="008D1909">
            <w:rPr>
              <w:rFonts w:cs="Arial"/>
              <w:szCs w:val="24"/>
            </w:rPr>
            <w:t xml:space="preserve"> </w:t>
          </w:r>
          <w:r w:rsidRPr="00B12B4B">
            <w:rPr>
              <w:rFonts w:cs="Arial"/>
              <w:szCs w:val="24"/>
            </w:rPr>
            <w:t>for</w:t>
          </w:r>
          <w:r w:rsidRPr="008D1909">
            <w:rPr>
              <w:rFonts w:cs="Arial"/>
              <w:szCs w:val="24"/>
            </w:rPr>
            <w:t xml:space="preserve"> </w:t>
          </w:r>
          <w:r w:rsidRPr="00B12B4B">
            <w:rPr>
              <w:rFonts w:cs="Arial"/>
              <w:szCs w:val="24"/>
            </w:rPr>
            <w:t>scheme</w:t>
          </w:r>
          <w:r w:rsidRPr="008D1909">
            <w:rPr>
              <w:rFonts w:cs="Arial"/>
              <w:szCs w:val="24"/>
            </w:rPr>
            <w:t xml:space="preserve"> </w:t>
          </w:r>
          <w:r w:rsidRPr="00B12B4B">
            <w:rPr>
              <w:rFonts w:cs="Arial"/>
              <w:szCs w:val="24"/>
            </w:rPr>
            <w:t>benefits.</w:t>
          </w:r>
        </w:p>
        <w:p w:rsidR="00437FCC" w:rsidRPr="00B12B4B" w:rsidRDefault="00437FCC" w:rsidP="00437FCC">
          <w:pPr>
            <w:pStyle w:val="BodyText"/>
          </w:pPr>
          <w:r w:rsidRPr="00B12B4B">
            <w:t>Would you opt out of Grain, Seeds and Hay Industry Funding Scheme PROGRAM/S (as opposed to the SCHEME), if the regulations allowed for this?</w:t>
          </w:r>
        </w:p>
        <w:p w:rsidR="00437FCC" w:rsidRPr="008D1909" w:rsidRDefault="00437FCC" w:rsidP="00437FCC">
          <w:pPr>
            <w:kinsoku w:val="0"/>
            <w:overflowPunct w:val="0"/>
            <w:spacing w:line="360" w:lineRule="auto"/>
            <w:rPr>
              <w:rFonts w:cs="Arial"/>
              <w:szCs w:val="24"/>
            </w:rPr>
          </w:pPr>
          <w:r>
            <w:sym w:font="Wingdings 2" w:char="F0A3"/>
          </w:r>
          <w:r w:rsidRPr="008D1909">
            <w:rPr>
              <w:rFonts w:cs="Arial"/>
            </w:rPr>
            <w:t xml:space="preserve"> Yes</w:t>
          </w:r>
          <w:r w:rsidRPr="008D1909">
            <w:rPr>
              <w:rFonts w:cs="Arial"/>
            </w:rPr>
            <w:tab/>
          </w:r>
          <w:r w:rsidRPr="008D1909">
            <w:rPr>
              <w:rFonts w:cs="Arial"/>
            </w:rPr>
            <w:tab/>
          </w:r>
          <w:r w:rsidRPr="008D1909">
            <w:rPr>
              <w:rFonts w:cs="Arial"/>
            </w:rPr>
            <w:tab/>
          </w:r>
          <w:r>
            <w:sym w:font="Wingdings 2" w:char="F0A3"/>
          </w:r>
          <w:r w:rsidRPr="008D1909">
            <w:rPr>
              <w:rFonts w:cs="Arial"/>
            </w:rPr>
            <w:t xml:space="preserve"> No</w:t>
          </w:r>
          <w:r w:rsidRPr="008D1909">
            <w:rPr>
              <w:rFonts w:cs="Arial"/>
            </w:rPr>
            <w:tab/>
          </w:r>
          <w:r w:rsidRPr="008D1909">
            <w:rPr>
              <w:rFonts w:cs="Arial"/>
            </w:rPr>
            <w:tab/>
          </w:r>
          <w:r>
            <w:sym w:font="Wingdings 2" w:char="F0A3"/>
          </w:r>
          <w:r w:rsidRPr="008D1909">
            <w:rPr>
              <w:rFonts w:cs="Arial"/>
              <w:szCs w:val="24"/>
            </w:rPr>
            <w:t xml:space="preserve"> Unsure</w:t>
          </w:r>
        </w:p>
        <w:p w:rsidR="00437FCC" w:rsidRPr="008D1909" w:rsidRDefault="00437FCC" w:rsidP="00437FCC">
          <w:pPr>
            <w:pStyle w:val="BodyText"/>
          </w:pPr>
          <w:r>
            <w:rPr>
              <w:noProof/>
              <w:lang w:val="en-AU"/>
            </w:rPr>
            <w:lastRenderedPageBreak/>
            <mc:AlternateContent>
              <mc:Choice Requires="wps">
                <w:drawing>
                  <wp:inline distT="0" distB="0" distL="0" distR="0">
                    <wp:extent cx="6191250" cy="1876425"/>
                    <wp:effectExtent l="0" t="0" r="19050" b="28575"/>
                    <wp:docPr id="19" name="Rectangle 19" title="Comment box"/>
                    <wp:cNvGraphicFramePr/>
                    <a:graphic xmlns:a="http://schemas.openxmlformats.org/drawingml/2006/main">
                      <a:graphicData uri="http://schemas.microsoft.com/office/word/2010/wordprocessingShape">
                        <wps:wsp>
                          <wps:cNvSpPr/>
                          <wps:spPr>
                            <a:xfrm>
                              <a:off x="0" y="0"/>
                              <a:ext cx="6191250" cy="18764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9" o:spid="_x0000_s1026" alt="Title: Comment box" style="width:487.5pt;height:147.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" filled="f" strokecolor="black [3213]" strokeweight="1pt">
                    <w10:anchorlock/>
                  </v:rect>
                </w:pict>
              </mc:Fallback>
            </mc:AlternateContent>
          </w:r>
          <w:r w:rsidRPr="008D1909">
            <w:t>Final comments about the Grains, Seeds and Hay Industry Funding Scheme:</w:t>
          </w:r>
        </w:p>
        <w:p w:rsidR="00437FCC" w:rsidRPr="00B12B4B" w:rsidRDefault="00437FCC" w:rsidP="00437FCC">
          <w:pPr>
            <w:spacing w:after="0" w:line="360" w:lineRule="auto"/>
            <w:rPr>
              <w:rFonts w:cs="Arial"/>
              <w:szCs w:val="24"/>
            </w:rPr>
          </w:pPr>
        </w:p>
        <w:p w:rsidR="00D73C72" w:rsidRPr="00D73C72" w:rsidRDefault="00D73C72" w:rsidP="00D73C72"/>
        <w:p w:rsidR="00D73C72" w:rsidRDefault="00D73C72">
          <w:pPr>
            <w:rPr>
              <w:rFonts w:eastAsiaTheme="majorEastAsia" w:cstheme="majorBidi"/>
              <w:b/>
              <w:color w:val="007D57"/>
              <w:sz w:val="32"/>
              <w:szCs w:val="32"/>
            </w:rPr>
          </w:pPr>
          <w:r>
            <w:br w:type="page"/>
          </w:r>
        </w:p>
        <w:p w:rsidR="00C6137C" w:rsidRDefault="005A1D44" w:rsidP="00ED6039">
          <w:pPr>
            <w:pStyle w:val="Heading1"/>
          </w:pPr>
          <w:r>
            <w:lastRenderedPageBreak/>
            <w:t xml:space="preserve">Appendix </w:t>
          </w:r>
          <w:r w:rsidR="00AB5E53">
            <w:t>2</w:t>
          </w:r>
          <w:r>
            <w:t>.</w:t>
          </w:r>
          <w:r w:rsidR="00ED6039">
            <w:t xml:space="preserve"> Survey respondent age categories</w:t>
          </w:r>
        </w:p>
        <w:p w:rsidR="005A1D44" w:rsidRDefault="005A1D44" w:rsidP="000B2BB7">
          <w:pPr>
            <w:spacing w:before="120" w:after="0"/>
            <w:ind w:left="3"/>
          </w:pPr>
        </w:p>
        <w:p w:rsidR="005A1D44" w:rsidRDefault="005A1D44" w:rsidP="000B2BB7">
          <w:pPr>
            <w:spacing w:before="120" w:after="0"/>
            <w:ind w:left="3"/>
          </w:pPr>
        </w:p>
        <w:p w:rsidR="005A1D44" w:rsidRPr="00446B95" w:rsidRDefault="005A1D44" w:rsidP="005A1D44">
          <w:pPr>
            <w:pStyle w:val="DAFWA1"/>
            <w:rPr>
              <w:sz w:val="24"/>
              <w:szCs w:val="24"/>
            </w:rPr>
          </w:pPr>
          <w:r w:rsidRPr="00446B95">
            <w:rPr>
              <w:noProof/>
              <w:sz w:val="24"/>
              <w:szCs w:val="24"/>
              <w:lang w:eastAsia="en-AU"/>
            </w:rPr>
            <w:drawing>
              <wp:inline distT="0" distB="0" distL="0" distR="0" wp14:anchorId="66F2D527" wp14:editId="0CE82A9D">
                <wp:extent cx="4629449" cy="2690538"/>
                <wp:effectExtent l="0" t="0" r="19050" b="14605"/>
                <wp:docPr id="4" name="Chart 4" descr="Graph showing the age of survey respondents compared to the age of Australian farmers&#10;" title="Figure A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A1D44" w:rsidRPr="00567785" w:rsidRDefault="005A1D44" w:rsidP="005A1D44">
          <w:pPr>
            <w:pStyle w:val="DAFWA1"/>
            <w:rPr>
              <w:color w:val="404040" w:themeColor="text1" w:themeTint="BF"/>
              <w:sz w:val="24"/>
              <w:szCs w:val="24"/>
            </w:rPr>
          </w:pPr>
          <w:r w:rsidRPr="00567785">
            <w:rPr>
              <w:color w:val="404040" w:themeColor="text1" w:themeTint="BF"/>
              <w:sz w:val="24"/>
              <w:szCs w:val="24"/>
            </w:rPr>
            <w:t xml:space="preserve">Figure </w:t>
          </w:r>
          <w:r w:rsidR="00ED6039">
            <w:rPr>
              <w:color w:val="404040" w:themeColor="text1" w:themeTint="BF"/>
              <w:sz w:val="24"/>
              <w:szCs w:val="24"/>
            </w:rPr>
            <w:t>A</w:t>
          </w:r>
          <w:r w:rsidR="00F804FF">
            <w:rPr>
              <w:color w:val="404040" w:themeColor="text1" w:themeTint="BF"/>
              <w:sz w:val="24"/>
              <w:szCs w:val="24"/>
            </w:rPr>
            <w:t>2</w:t>
          </w:r>
          <w:r w:rsidRPr="00567785">
            <w:rPr>
              <w:color w:val="404040" w:themeColor="text1" w:themeTint="BF"/>
              <w:sz w:val="24"/>
              <w:szCs w:val="24"/>
            </w:rPr>
            <w:t>. Age of respondents compared to the age of Australian farmers (ABARE 2011).</w:t>
          </w:r>
        </w:p>
        <w:p w:rsidR="00ED6039" w:rsidRDefault="00ED6039">
          <w:r>
            <w:br w:type="page"/>
          </w:r>
        </w:p>
        <w:p w:rsidR="00ED6039" w:rsidRDefault="00ED6039" w:rsidP="00ED6039">
          <w:pPr>
            <w:pStyle w:val="Heading1"/>
          </w:pPr>
          <w:r>
            <w:lastRenderedPageBreak/>
            <w:t xml:space="preserve">Appendix </w:t>
          </w:r>
          <w:r w:rsidR="00AB5E53">
            <w:t>3</w:t>
          </w:r>
          <w:r>
            <w:t>. Performance of the management committee</w:t>
          </w:r>
        </w:p>
        <w:p w:rsidR="00ED6039" w:rsidRDefault="00ED6039" w:rsidP="00ED6039">
          <w:pPr>
            <w:pStyle w:val="DAFWA1"/>
            <w:rPr>
              <w:sz w:val="24"/>
              <w:szCs w:val="24"/>
            </w:rPr>
          </w:pPr>
        </w:p>
        <w:p w:rsidR="00ED6039" w:rsidRDefault="00ED6039" w:rsidP="00ED6039">
          <w:pPr>
            <w:pStyle w:val="DAFWA1"/>
            <w:rPr>
              <w:sz w:val="24"/>
              <w:szCs w:val="24"/>
            </w:rPr>
          </w:pPr>
          <w:r>
            <w:rPr>
              <w:noProof/>
              <w:lang w:eastAsia="en-AU"/>
            </w:rPr>
            <w:drawing>
              <wp:inline distT="0" distB="0" distL="0" distR="0" wp14:anchorId="41B77CA9" wp14:editId="37363F01">
                <wp:extent cx="4385733" cy="2108200"/>
                <wp:effectExtent l="0" t="0" r="15240" b="25400"/>
                <wp:docPr id="10" name="Chart 10" descr="Graph showing the level of agreement with the statement on a scale of 1 to 7, with 1 being 'strongly disagree' and 7 being 'strongly agree'" title="Figure A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D6039" w:rsidRPr="00ED6039" w:rsidRDefault="00ED6039" w:rsidP="00ED6039">
          <w:pPr>
            <w:pStyle w:val="DAFWA1"/>
            <w:rPr>
              <w:color w:val="404040" w:themeColor="text1" w:themeTint="BF"/>
              <w:sz w:val="24"/>
              <w:szCs w:val="24"/>
            </w:rPr>
          </w:pPr>
          <w:r>
            <w:rPr>
              <w:color w:val="404040" w:themeColor="text1" w:themeTint="BF"/>
              <w:sz w:val="24"/>
              <w:szCs w:val="24"/>
            </w:rPr>
            <w:t>Figure A</w:t>
          </w:r>
          <w:r w:rsidR="00F804FF">
            <w:rPr>
              <w:color w:val="404040" w:themeColor="text1" w:themeTint="BF"/>
              <w:sz w:val="24"/>
              <w:szCs w:val="24"/>
            </w:rPr>
            <w:t>3</w:t>
          </w:r>
          <w:r>
            <w:rPr>
              <w:color w:val="404040" w:themeColor="text1" w:themeTint="BF"/>
              <w:sz w:val="24"/>
              <w:szCs w:val="24"/>
            </w:rPr>
            <w:t>.1</w:t>
          </w:r>
          <w:r w:rsidRPr="00ED6039">
            <w:rPr>
              <w:color w:val="404040" w:themeColor="text1" w:themeTint="BF"/>
              <w:sz w:val="24"/>
              <w:szCs w:val="24"/>
            </w:rPr>
            <w:t>. Level of agreement with the statement ‘The IFS is capably management by the Management Committee’</w:t>
          </w:r>
          <w:r>
            <w:rPr>
              <w:color w:val="404040" w:themeColor="text1" w:themeTint="BF"/>
              <w:sz w:val="24"/>
              <w:szCs w:val="24"/>
            </w:rPr>
            <w:t xml:space="preserve"> (mean response 5.4).</w:t>
          </w:r>
        </w:p>
        <w:p w:rsidR="00ED6039" w:rsidRPr="00ED6039" w:rsidRDefault="00ED6039" w:rsidP="00ED6039">
          <w:pPr>
            <w:pStyle w:val="DAFWA1"/>
            <w:rPr>
              <w:color w:val="404040" w:themeColor="text1" w:themeTint="BF"/>
              <w:sz w:val="24"/>
              <w:szCs w:val="24"/>
            </w:rPr>
          </w:pPr>
        </w:p>
        <w:p w:rsidR="00ED6039" w:rsidRDefault="00ED6039" w:rsidP="00ED6039">
          <w:pPr>
            <w:pStyle w:val="DAFWA1"/>
            <w:rPr>
              <w:sz w:val="24"/>
              <w:szCs w:val="24"/>
            </w:rPr>
          </w:pPr>
          <w:r>
            <w:rPr>
              <w:noProof/>
              <w:lang w:eastAsia="en-AU"/>
            </w:rPr>
            <w:drawing>
              <wp:inline distT="0" distB="0" distL="0" distR="0" wp14:anchorId="371BDA83" wp14:editId="429AA290">
                <wp:extent cx="4428066" cy="2070100"/>
                <wp:effectExtent l="0" t="0" r="10795" b="25400"/>
                <wp:docPr id="11" name="Chart 11" descr="Graph showing the level of agreement with the statement on a scale of 1 to 7, with 1 being 'strongly disagree' and 7 being 'strongly agree'" title="Figure A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D6039" w:rsidRPr="00ED6039" w:rsidRDefault="00ED6039" w:rsidP="00ED6039">
          <w:pPr>
            <w:pStyle w:val="DAFWA1"/>
            <w:rPr>
              <w:color w:val="404040" w:themeColor="text1" w:themeTint="BF"/>
              <w:sz w:val="24"/>
              <w:szCs w:val="24"/>
            </w:rPr>
          </w:pPr>
          <w:r w:rsidRPr="00ED6039">
            <w:rPr>
              <w:color w:val="404040" w:themeColor="text1" w:themeTint="BF"/>
              <w:sz w:val="24"/>
              <w:szCs w:val="24"/>
            </w:rPr>
            <w:t xml:space="preserve">Figure </w:t>
          </w:r>
          <w:r>
            <w:rPr>
              <w:color w:val="404040" w:themeColor="text1" w:themeTint="BF"/>
              <w:sz w:val="24"/>
              <w:szCs w:val="24"/>
            </w:rPr>
            <w:t>A</w:t>
          </w:r>
          <w:r w:rsidR="00F804FF">
            <w:rPr>
              <w:color w:val="404040" w:themeColor="text1" w:themeTint="BF"/>
              <w:sz w:val="24"/>
              <w:szCs w:val="24"/>
            </w:rPr>
            <w:t>3</w:t>
          </w:r>
          <w:r>
            <w:rPr>
              <w:color w:val="404040" w:themeColor="text1" w:themeTint="BF"/>
              <w:sz w:val="24"/>
              <w:szCs w:val="24"/>
            </w:rPr>
            <w:t>.2</w:t>
          </w:r>
          <w:r w:rsidRPr="00ED6039">
            <w:rPr>
              <w:color w:val="404040" w:themeColor="text1" w:themeTint="BF"/>
              <w:sz w:val="24"/>
              <w:szCs w:val="24"/>
            </w:rPr>
            <w:t>. Level of agreement with the statement ‘The IFS annual reports provide sufficient information on the operation of the scheme’</w:t>
          </w:r>
          <w:r>
            <w:rPr>
              <w:color w:val="404040" w:themeColor="text1" w:themeTint="BF"/>
              <w:sz w:val="24"/>
              <w:szCs w:val="24"/>
            </w:rPr>
            <w:t xml:space="preserve"> (mean response 4.7)</w:t>
          </w:r>
          <w:r w:rsidRPr="00ED6039">
            <w:rPr>
              <w:color w:val="404040" w:themeColor="text1" w:themeTint="BF"/>
              <w:sz w:val="24"/>
              <w:szCs w:val="24"/>
            </w:rPr>
            <w:t>.</w:t>
          </w:r>
        </w:p>
        <w:p w:rsidR="00ED6039" w:rsidRPr="00ED6039" w:rsidRDefault="00ED6039" w:rsidP="00ED6039">
          <w:pPr>
            <w:pStyle w:val="DAFWA1"/>
            <w:rPr>
              <w:color w:val="404040" w:themeColor="text1" w:themeTint="BF"/>
              <w:sz w:val="24"/>
              <w:szCs w:val="24"/>
            </w:rPr>
          </w:pPr>
        </w:p>
        <w:p w:rsidR="00ED6039" w:rsidRDefault="00ED6039" w:rsidP="00ED6039">
          <w:pPr>
            <w:pStyle w:val="DAFWA1"/>
            <w:rPr>
              <w:sz w:val="24"/>
              <w:szCs w:val="24"/>
            </w:rPr>
          </w:pPr>
          <w:r>
            <w:rPr>
              <w:noProof/>
              <w:lang w:eastAsia="en-AU"/>
            </w:rPr>
            <w:drawing>
              <wp:inline distT="0" distB="0" distL="0" distR="0" wp14:anchorId="415B5963" wp14:editId="6880F418">
                <wp:extent cx="4415366" cy="1803400"/>
                <wp:effectExtent l="0" t="0" r="23495" b="25400"/>
                <wp:docPr id="12" name="Chart 12" descr="Graph showing the level of agreement with the statement on a scale of 1 to 7, with 1 being 'strongly disagree' and 7 being 'strongly agree'" title="Figure A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D6039" w:rsidRDefault="00ED6039" w:rsidP="00ED6039">
          <w:pPr>
            <w:pStyle w:val="DAFWA1"/>
            <w:rPr>
              <w:rFonts w:eastAsiaTheme="majorEastAsia" w:cstheme="majorBidi"/>
              <w:b/>
              <w:color w:val="003C69"/>
              <w:sz w:val="26"/>
              <w:szCs w:val="26"/>
            </w:rPr>
          </w:pPr>
          <w:r w:rsidRPr="00ED6039">
            <w:rPr>
              <w:color w:val="404040" w:themeColor="text1" w:themeTint="BF"/>
              <w:sz w:val="24"/>
              <w:szCs w:val="24"/>
            </w:rPr>
            <w:t xml:space="preserve">Figure </w:t>
          </w:r>
          <w:r w:rsidR="00F804FF">
            <w:rPr>
              <w:color w:val="404040" w:themeColor="text1" w:themeTint="BF"/>
              <w:sz w:val="24"/>
              <w:szCs w:val="24"/>
            </w:rPr>
            <w:t>A3.3</w:t>
          </w:r>
          <w:r w:rsidRPr="00ED6039">
            <w:rPr>
              <w:color w:val="404040" w:themeColor="text1" w:themeTint="BF"/>
              <w:sz w:val="24"/>
              <w:szCs w:val="24"/>
            </w:rPr>
            <w:t>. Level of agreement with the statement ‘The level of engagement in the IFS is appropriate’</w:t>
          </w:r>
          <w:r>
            <w:rPr>
              <w:color w:val="404040" w:themeColor="text1" w:themeTint="BF"/>
              <w:sz w:val="24"/>
              <w:szCs w:val="24"/>
            </w:rPr>
            <w:t xml:space="preserve"> (mean response 4.6)</w:t>
          </w:r>
          <w:r w:rsidRPr="00ED6039">
            <w:rPr>
              <w:color w:val="404040" w:themeColor="text1" w:themeTint="BF"/>
              <w:sz w:val="24"/>
              <w:szCs w:val="24"/>
            </w:rPr>
            <w:t>.</w:t>
          </w:r>
        </w:p>
        <w:p w:rsidR="001B6CA8" w:rsidRPr="00D50362" w:rsidRDefault="00CE4211" w:rsidP="00D50362">
          <w:pPr>
            <w:rPr>
              <w:sz w:val="22"/>
            </w:rPr>
          </w:pPr>
        </w:p>
      </w:sdtContent>
    </w:sdt>
    <w:sectPr w:rsidR="001B6CA8" w:rsidRPr="00D50362" w:rsidSect="00953C08">
      <w:headerReference w:type="even" r:id="rId16"/>
      <w:headerReference w:type="default" r:id="rId17"/>
      <w:footerReference w:type="even" r:id="rId18"/>
      <w:footerReference w:type="default" r:id="rId19"/>
      <w:headerReference w:type="first" r:id="rId20"/>
      <w:footerReference w:type="first" r:id="rId21"/>
      <w:pgSz w:w="11906" w:h="16838"/>
      <w:pgMar w:top="1673" w:right="1134" w:bottom="1135" w:left="1134" w:header="709" w:footer="5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211" w:rsidRDefault="00CE4211" w:rsidP="00337B8D">
      <w:pPr>
        <w:spacing w:after="0" w:line="240" w:lineRule="auto"/>
      </w:pPr>
      <w:r>
        <w:separator/>
      </w:r>
    </w:p>
  </w:endnote>
  <w:endnote w:type="continuationSeparator" w:id="0">
    <w:p w:rsidR="00CE4211" w:rsidRDefault="00CE4211" w:rsidP="00337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9FD" w:rsidRDefault="007039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5087078"/>
      <w:docPartObj>
        <w:docPartGallery w:val="Page Numbers (Bottom of Page)"/>
        <w:docPartUnique/>
      </w:docPartObj>
    </w:sdtPr>
    <w:sdtEndPr/>
    <w:sdtContent>
      <w:sdt>
        <w:sdtPr>
          <w:id w:val="659900209"/>
          <w:docPartObj>
            <w:docPartGallery w:val="Page Numbers (Top of Page)"/>
            <w:docPartUnique/>
          </w:docPartObj>
        </w:sdtPr>
        <w:sdtEndPr/>
        <w:sdtContent>
          <w:p w:rsidR="00ED6039" w:rsidRDefault="00ED6039" w:rsidP="00ED6039">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806422">
              <w:rPr>
                <w:b/>
                <w:bCs/>
                <w:noProof/>
              </w:rPr>
              <w:t>4</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806422">
              <w:rPr>
                <w:b/>
                <w:bCs/>
                <w:noProof/>
              </w:rPr>
              <w:t>15</w:t>
            </w:r>
            <w:r>
              <w:rPr>
                <w:b/>
                <w:bCs/>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4044909"/>
      <w:docPartObj>
        <w:docPartGallery w:val="Page Numbers (Bottom of Page)"/>
        <w:docPartUnique/>
      </w:docPartObj>
    </w:sdtPr>
    <w:sdtEndPr/>
    <w:sdtContent>
      <w:sdt>
        <w:sdtPr>
          <w:id w:val="-1669238322"/>
          <w:docPartObj>
            <w:docPartGallery w:val="Page Numbers (Top of Page)"/>
            <w:docPartUnique/>
          </w:docPartObj>
        </w:sdtPr>
        <w:sdtEndPr/>
        <w:sdtContent>
          <w:p w:rsidR="00C6137C" w:rsidRDefault="00C6137C">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712CFE">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712CFE">
              <w:rPr>
                <w:b/>
                <w:bCs/>
                <w:noProof/>
              </w:rPr>
              <w:t>13</w:t>
            </w:r>
            <w:r>
              <w:rPr>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211" w:rsidRDefault="00CE4211" w:rsidP="00337B8D">
      <w:pPr>
        <w:spacing w:after="0" w:line="240" w:lineRule="auto"/>
      </w:pPr>
      <w:r>
        <w:separator/>
      </w:r>
    </w:p>
  </w:footnote>
  <w:footnote w:type="continuationSeparator" w:id="0">
    <w:p w:rsidR="00CE4211" w:rsidRDefault="00CE4211" w:rsidP="00337B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9FD" w:rsidRDefault="007039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9FD" w:rsidRDefault="007039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PIRD and IFS logos"/>
      <w:tblDescription w:val="DPIRD and IFS logos"/>
    </w:tblPr>
    <w:tblGrid>
      <w:gridCol w:w="4148"/>
      <w:gridCol w:w="5706"/>
    </w:tblGrid>
    <w:tr w:rsidR="00E931C6" w:rsidTr="00E931C6">
      <w:trPr>
        <w:cnfStyle w:val="100000000000" w:firstRow="1" w:lastRow="0" w:firstColumn="0" w:lastColumn="0" w:oddVBand="0" w:evenVBand="0" w:oddHBand="0" w:evenHBand="0" w:firstRowFirstColumn="0" w:firstRowLastColumn="0" w:lastRowFirstColumn="0" w:lastRowLastColumn="0"/>
      </w:trPr>
      <w:tc>
        <w:tcPr>
          <w:tcW w:w="4148" w:type="dxa"/>
          <w:tcBorders>
            <w:right w:val="none" w:sz="0" w:space="0" w:color="auto"/>
          </w:tcBorders>
          <w:shd w:val="clear" w:color="auto" w:fill="auto"/>
        </w:tcPr>
        <w:p w:rsidR="00E931C6" w:rsidRDefault="00E931C6" w:rsidP="00E931C6">
          <w:pPr>
            <w:pStyle w:val="Header"/>
          </w:pPr>
          <w:r>
            <w:rPr>
              <w:noProof/>
              <w:lang w:eastAsia="en-AU"/>
            </w:rPr>
            <w:drawing>
              <wp:inline distT="0" distB="0" distL="0" distR="0" wp14:anchorId="0977DEF6" wp14:editId="56B137F7">
                <wp:extent cx="2392680" cy="771144"/>
                <wp:effectExtent l="0" t="0" r="7620" b="0"/>
                <wp:docPr id="21" name="Picture 21" descr="Logo for the Department of Primary Industries and Regional Development" title="DPI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IRD_fullcolour_black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2680" cy="771144"/>
                        </a:xfrm>
                        <a:prstGeom prst="rect">
                          <a:avLst/>
                        </a:prstGeom>
                      </pic:spPr>
                    </pic:pic>
                  </a:graphicData>
                </a:graphic>
              </wp:inline>
            </w:drawing>
          </w:r>
        </w:p>
      </w:tc>
      <w:tc>
        <w:tcPr>
          <w:tcW w:w="5706" w:type="dxa"/>
          <w:tcBorders>
            <w:left w:val="none" w:sz="0" w:space="0" w:color="auto"/>
          </w:tcBorders>
          <w:shd w:val="clear" w:color="auto" w:fill="auto"/>
        </w:tcPr>
        <w:p w:rsidR="00E931C6" w:rsidRDefault="00E931C6" w:rsidP="00E931C6">
          <w:pPr>
            <w:pStyle w:val="Header"/>
            <w:jc w:val="right"/>
          </w:pPr>
          <w:r>
            <w:rPr>
              <w:noProof/>
              <w:lang w:eastAsia="en-AU"/>
            </w:rPr>
            <w:drawing>
              <wp:inline distT="0" distB="0" distL="0" distR="0" wp14:anchorId="67BCEC33" wp14:editId="55BE48D4">
                <wp:extent cx="3316843" cy="643451"/>
                <wp:effectExtent l="0" t="0" r="0" b="4445"/>
                <wp:docPr id="1" name="Picture 1" descr="Logo of the Grains, Seeds and Hay Industry Funding Scheme management committee" title="IF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ins-seed-hay - IMC.jpg"/>
                        <pic:cNvPicPr/>
                      </pic:nvPicPr>
                      <pic:blipFill>
                        <a:blip r:embed="rId2">
                          <a:extLst>
                            <a:ext uri="{28A0092B-C50C-407E-A947-70E740481C1C}">
                              <a14:useLocalDpi xmlns:a14="http://schemas.microsoft.com/office/drawing/2010/main" val="0"/>
                            </a:ext>
                          </a:extLst>
                        </a:blip>
                        <a:stretch>
                          <a:fillRect/>
                        </a:stretch>
                      </pic:blipFill>
                      <pic:spPr>
                        <a:xfrm>
                          <a:off x="0" y="0"/>
                          <a:ext cx="3317226" cy="643525"/>
                        </a:xfrm>
                        <a:prstGeom prst="rect">
                          <a:avLst/>
                        </a:prstGeom>
                      </pic:spPr>
                    </pic:pic>
                  </a:graphicData>
                </a:graphic>
              </wp:inline>
            </w:drawing>
          </w:r>
        </w:p>
      </w:tc>
    </w:tr>
  </w:tbl>
  <w:p w:rsidR="00E931C6" w:rsidRPr="000B2BB7" w:rsidRDefault="00E931C6" w:rsidP="000B2B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5D62FDA0"/>
    <w:lvl w:ilvl="0">
      <w:start w:val="2"/>
      <w:numFmt w:val="decimal"/>
      <w:pStyle w:val="BodyText"/>
      <w:lvlText w:val="%1."/>
      <w:lvlJc w:val="left"/>
      <w:pPr>
        <w:ind w:hanging="348"/>
      </w:pPr>
      <w:rPr>
        <w:rFonts w:ascii="Arial" w:hAnsi="Arial" w:cs="Arial"/>
        <w:b/>
        <w:bCs/>
        <w:color w:val="001D56"/>
        <w:spacing w:val="-4"/>
        <w:w w:val="98"/>
        <w:sz w:val="24"/>
        <w:szCs w:val="24"/>
      </w:rPr>
    </w:lvl>
    <w:lvl w:ilvl="1">
      <w:start w:val="1"/>
      <w:numFmt w:val="decimal"/>
      <w:lvlText w:val="%2."/>
      <w:lvlJc w:val="left"/>
      <w:pPr>
        <w:ind w:hanging="172"/>
      </w:pPr>
      <w:rPr>
        <w:rFonts w:ascii="Arial" w:hAnsi="Arial" w:cs="Arial"/>
        <w:b w:val="0"/>
        <w:bCs w:val="0"/>
        <w:color w:val="494949"/>
        <w:w w:val="102"/>
        <w:sz w:val="15"/>
        <w:szCs w:val="15"/>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F15BCE"/>
    <w:multiLevelType w:val="hybridMultilevel"/>
    <w:tmpl w:val="51268FC6"/>
    <w:lvl w:ilvl="0" w:tplc="1CB6CE9E">
      <w:start w:val="1"/>
      <w:numFmt w:val="decimal"/>
      <w:lvlText w:val="%1."/>
      <w:lvlJc w:val="left"/>
      <w:pPr>
        <w:ind w:hanging="425"/>
      </w:pPr>
      <w:rPr>
        <w:rFonts w:ascii="Arial" w:eastAsia="Arial" w:hAnsi="Arial" w:hint="default"/>
        <w:w w:val="99"/>
        <w:sz w:val="22"/>
        <w:szCs w:val="22"/>
      </w:rPr>
    </w:lvl>
    <w:lvl w:ilvl="1" w:tplc="3F227B76">
      <w:start w:val="1"/>
      <w:numFmt w:val="bullet"/>
      <w:lvlText w:val="–"/>
      <w:lvlJc w:val="left"/>
      <w:pPr>
        <w:ind w:hanging="284"/>
      </w:pPr>
      <w:rPr>
        <w:rFonts w:ascii="Arial" w:eastAsia="Arial" w:hAnsi="Arial" w:hint="default"/>
        <w:w w:val="93"/>
        <w:sz w:val="22"/>
        <w:szCs w:val="22"/>
      </w:rPr>
    </w:lvl>
    <w:lvl w:ilvl="2" w:tplc="BE020A5C">
      <w:start w:val="1"/>
      <w:numFmt w:val="bullet"/>
      <w:lvlText w:val="•"/>
      <w:lvlJc w:val="left"/>
      <w:rPr>
        <w:rFonts w:hint="default"/>
      </w:rPr>
    </w:lvl>
    <w:lvl w:ilvl="3" w:tplc="D0F03D50">
      <w:start w:val="1"/>
      <w:numFmt w:val="bullet"/>
      <w:lvlText w:val="•"/>
      <w:lvlJc w:val="left"/>
      <w:rPr>
        <w:rFonts w:hint="default"/>
      </w:rPr>
    </w:lvl>
    <w:lvl w:ilvl="4" w:tplc="A288BFBA">
      <w:start w:val="1"/>
      <w:numFmt w:val="bullet"/>
      <w:lvlText w:val="•"/>
      <w:lvlJc w:val="left"/>
      <w:rPr>
        <w:rFonts w:hint="default"/>
      </w:rPr>
    </w:lvl>
    <w:lvl w:ilvl="5" w:tplc="B712BD52">
      <w:start w:val="1"/>
      <w:numFmt w:val="bullet"/>
      <w:lvlText w:val="•"/>
      <w:lvlJc w:val="left"/>
      <w:rPr>
        <w:rFonts w:hint="default"/>
      </w:rPr>
    </w:lvl>
    <w:lvl w:ilvl="6" w:tplc="67DCDBD8">
      <w:start w:val="1"/>
      <w:numFmt w:val="bullet"/>
      <w:lvlText w:val="•"/>
      <w:lvlJc w:val="left"/>
      <w:rPr>
        <w:rFonts w:hint="default"/>
      </w:rPr>
    </w:lvl>
    <w:lvl w:ilvl="7" w:tplc="76FC44D8">
      <w:start w:val="1"/>
      <w:numFmt w:val="bullet"/>
      <w:lvlText w:val="•"/>
      <w:lvlJc w:val="left"/>
      <w:rPr>
        <w:rFonts w:hint="default"/>
      </w:rPr>
    </w:lvl>
    <w:lvl w:ilvl="8" w:tplc="91CE3362">
      <w:start w:val="1"/>
      <w:numFmt w:val="bullet"/>
      <w:lvlText w:val="•"/>
      <w:lvlJc w:val="left"/>
      <w:rPr>
        <w:rFonts w:hint="default"/>
      </w:rPr>
    </w:lvl>
  </w:abstractNum>
  <w:abstractNum w:abstractNumId="2">
    <w:nsid w:val="04DF0E88"/>
    <w:multiLevelType w:val="hybridMultilevel"/>
    <w:tmpl w:val="2ED4019E"/>
    <w:lvl w:ilvl="0" w:tplc="0C090001">
      <w:start w:val="1"/>
      <w:numFmt w:val="bullet"/>
      <w:lvlText w:val=""/>
      <w:lvlJc w:val="left"/>
      <w:pPr>
        <w:ind w:left="723" w:hanging="360"/>
      </w:pPr>
      <w:rPr>
        <w:rFonts w:ascii="Symbol" w:hAnsi="Symbol"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3">
    <w:nsid w:val="0C6D6546"/>
    <w:multiLevelType w:val="hybridMultilevel"/>
    <w:tmpl w:val="1854C2FE"/>
    <w:lvl w:ilvl="0" w:tplc="120CAD4E">
      <w:start w:val="1"/>
      <w:numFmt w:val="bullet"/>
      <w:pStyle w:val="ListParagraph"/>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119960C8"/>
    <w:multiLevelType w:val="hybridMultilevel"/>
    <w:tmpl w:val="6290C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40A7FF3"/>
    <w:multiLevelType w:val="hybridMultilevel"/>
    <w:tmpl w:val="DBDC1F3C"/>
    <w:lvl w:ilvl="0" w:tplc="0C090001">
      <w:start w:val="1"/>
      <w:numFmt w:val="bullet"/>
      <w:lvlText w:val=""/>
      <w:lvlJc w:val="left"/>
      <w:pPr>
        <w:ind w:left="363" w:hanging="360"/>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6">
    <w:nsid w:val="291A72E8"/>
    <w:multiLevelType w:val="multilevel"/>
    <w:tmpl w:val="F03A6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DD4892"/>
    <w:multiLevelType w:val="hybridMultilevel"/>
    <w:tmpl w:val="ADCE4380"/>
    <w:lvl w:ilvl="0" w:tplc="0C090001">
      <w:start w:val="1"/>
      <w:numFmt w:val="bullet"/>
      <w:lvlText w:val=""/>
      <w:lvlJc w:val="left"/>
      <w:pPr>
        <w:ind w:left="360" w:hanging="360"/>
      </w:pPr>
      <w:rPr>
        <w:rFonts w:ascii="Symbol" w:hAnsi="Symbol" w:hint="default"/>
        <w:w w:val="93"/>
        <w:sz w:val="22"/>
        <w:szCs w:val="2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30E73EA3"/>
    <w:multiLevelType w:val="hybridMultilevel"/>
    <w:tmpl w:val="87402DFA"/>
    <w:lvl w:ilvl="0" w:tplc="167635FA">
      <w:start w:val="1"/>
      <w:numFmt w:val="bullet"/>
      <w:lvlText w:val="•"/>
      <w:lvlJc w:val="left"/>
      <w:pPr>
        <w:ind w:hanging="425"/>
      </w:pPr>
      <w:rPr>
        <w:rFonts w:ascii="Arial" w:eastAsia="Arial" w:hAnsi="Arial" w:hint="default"/>
        <w:w w:val="131"/>
        <w:sz w:val="22"/>
        <w:szCs w:val="22"/>
      </w:rPr>
    </w:lvl>
    <w:lvl w:ilvl="1" w:tplc="49186F90">
      <w:start w:val="1"/>
      <w:numFmt w:val="bullet"/>
      <w:lvlText w:val="•"/>
      <w:lvlJc w:val="left"/>
      <w:rPr>
        <w:rFonts w:hint="default"/>
      </w:rPr>
    </w:lvl>
    <w:lvl w:ilvl="2" w:tplc="56D46438">
      <w:start w:val="1"/>
      <w:numFmt w:val="bullet"/>
      <w:lvlText w:val="•"/>
      <w:lvlJc w:val="left"/>
      <w:rPr>
        <w:rFonts w:hint="default"/>
      </w:rPr>
    </w:lvl>
    <w:lvl w:ilvl="3" w:tplc="48DCB6E4">
      <w:start w:val="1"/>
      <w:numFmt w:val="bullet"/>
      <w:lvlText w:val="•"/>
      <w:lvlJc w:val="left"/>
      <w:rPr>
        <w:rFonts w:hint="default"/>
      </w:rPr>
    </w:lvl>
    <w:lvl w:ilvl="4" w:tplc="D4742818">
      <w:start w:val="1"/>
      <w:numFmt w:val="bullet"/>
      <w:lvlText w:val="•"/>
      <w:lvlJc w:val="left"/>
      <w:rPr>
        <w:rFonts w:hint="default"/>
      </w:rPr>
    </w:lvl>
    <w:lvl w:ilvl="5" w:tplc="734834FE">
      <w:start w:val="1"/>
      <w:numFmt w:val="bullet"/>
      <w:lvlText w:val="•"/>
      <w:lvlJc w:val="left"/>
      <w:rPr>
        <w:rFonts w:hint="default"/>
      </w:rPr>
    </w:lvl>
    <w:lvl w:ilvl="6" w:tplc="4E4E7400">
      <w:start w:val="1"/>
      <w:numFmt w:val="bullet"/>
      <w:lvlText w:val="•"/>
      <w:lvlJc w:val="left"/>
      <w:rPr>
        <w:rFonts w:hint="default"/>
      </w:rPr>
    </w:lvl>
    <w:lvl w:ilvl="7" w:tplc="C4626210">
      <w:start w:val="1"/>
      <w:numFmt w:val="bullet"/>
      <w:lvlText w:val="•"/>
      <w:lvlJc w:val="left"/>
      <w:rPr>
        <w:rFonts w:hint="default"/>
      </w:rPr>
    </w:lvl>
    <w:lvl w:ilvl="8" w:tplc="8FA66396">
      <w:start w:val="1"/>
      <w:numFmt w:val="bullet"/>
      <w:lvlText w:val="•"/>
      <w:lvlJc w:val="left"/>
      <w:rPr>
        <w:rFonts w:hint="default"/>
      </w:rPr>
    </w:lvl>
  </w:abstractNum>
  <w:abstractNum w:abstractNumId="9">
    <w:nsid w:val="387B7A6E"/>
    <w:multiLevelType w:val="multilevel"/>
    <w:tmpl w:val="58D0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911D0B"/>
    <w:multiLevelType w:val="hybridMultilevel"/>
    <w:tmpl w:val="C42C6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1077BAD"/>
    <w:multiLevelType w:val="hybridMultilevel"/>
    <w:tmpl w:val="BB820650"/>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453A142D"/>
    <w:multiLevelType w:val="hybridMultilevel"/>
    <w:tmpl w:val="68C4B594"/>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4AD33A58"/>
    <w:multiLevelType w:val="hybridMultilevel"/>
    <w:tmpl w:val="1ED06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EDA46E4"/>
    <w:multiLevelType w:val="hybridMultilevel"/>
    <w:tmpl w:val="94864B62"/>
    <w:lvl w:ilvl="0" w:tplc="0C09000F">
      <w:start w:val="1"/>
      <w:numFmt w:val="decimal"/>
      <w:lvlText w:val="%1."/>
      <w:lvlJc w:val="left"/>
      <w:pPr>
        <w:ind w:left="360" w:hanging="360"/>
      </w:pPr>
      <w:rPr>
        <w:rFonts w:hint="default"/>
      </w:rPr>
    </w:lvl>
    <w:lvl w:ilvl="1" w:tplc="3F227B76">
      <w:start w:val="1"/>
      <w:numFmt w:val="bullet"/>
      <w:lvlText w:val="–"/>
      <w:lvlJc w:val="left"/>
      <w:pPr>
        <w:ind w:left="1080" w:hanging="360"/>
      </w:pPr>
      <w:rPr>
        <w:rFonts w:ascii="Arial" w:eastAsia="Arial" w:hAnsi="Arial" w:hint="default"/>
        <w:w w:val="93"/>
        <w:sz w:val="22"/>
        <w:szCs w:val="22"/>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538A21FC"/>
    <w:multiLevelType w:val="hybridMultilevel"/>
    <w:tmpl w:val="68C4B594"/>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5F4D60D3"/>
    <w:multiLevelType w:val="multilevel"/>
    <w:tmpl w:val="6F68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C3771F"/>
    <w:multiLevelType w:val="hybridMultilevel"/>
    <w:tmpl w:val="47FE33B0"/>
    <w:lvl w:ilvl="0" w:tplc="0C090001">
      <w:start w:val="1"/>
      <w:numFmt w:val="bullet"/>
      <w:lvlText w:val=""/>
      <w:lvlJc w:val="left"/>
      <w:pPr>
        <w:ind w:left="723" w:hanging="360"/>
      </w:pPr>
      <w:rPr>
        <w:rFonts w:ascii="Symbol" w:hAnsi="Symbol"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8">
    <w:nsid w:val="76D218B1"/>
    <w:multiLevelType w:val="hybridMultilevel"/>
    <w:tmpl w:val="D414BAA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798406D2"/>
    <w:multiLevelType w:val="hybridMultilevel"/>
    <w:tmpl w:val="AC409F96"/>
    <w:lvl w:ilvl="0" w:tplc="A5986746">
      <w:start w:val="1"/>
      <w:numFmt w:val="decimal"/>
      <w:lvlText w:val="%1."/>
      <w:lvlJc w:val="left"/>
      <w:pPr>
        <w:ind w:hanging="425"/>
      </w:pPr>
      <w:rPr>
        <w:rFonts w:ascii="Arial" w:eastAsia="Arial" w:hAnsi="Arial" w:hint="default"/>
        <w:w w:val="99"/>
        <w:sz w:val="22"/>
        <w:szCs w:val="22"/>
      </w:rPr>
    </w:lvl>
    <w:lvl w:ilvl="1" w:tplc="801AE326">
      <w:start w:val="1"/>
      <w:numFmt w:val="bullet"/>
      <w:lvlText w:val="–"/>
      <w:lvlJc w:val="left"/>
      <w:pPr>
        <w:ind w:hanging="284"/>
      </w:pPr>
      <w:rPr>
        <w:rFonts w:ascii="Arial" w:eastAsia="Arial" w:hAnsi="Arial" w:hint="default"/>
        <w:w w:val="93"/>
        <w:sz w:val="22"/>
        <w:szCs w:val="22"/>
      </w:rPr>
    </w:lvl>
    <w:lvl w:ilvl="2" w:tplc="D58CF75C">
      <w:start w:val="1"/>
      <w:numFmt w:val="bullet"/>
      <w:lvlText w:val="•"/>
      <w:lvlJc w:val="left"/>
      <w:rPr>
        <w:rFonts w:hint="default"/>
      </w:rPr>
    </w:lvl>
    <w:lvl w:ilvl="3" w:tplc="36969206">
      <w:start w:val="1"/>
      <w:numFmt w:val="bullet"/>
      <w:lvlText w:val="•"/>
      <w:lvlJc w:val="left"/>
      <w:rPr>
        <w:rFonts w:hint="default"/>
      </w:rPr>
    </w:lvl>
    <w:lvl w:ilvl="4" w:tplc="9C780EAE">
      <w:start w:val="1"/>
      <w:numFmt w:val="bullet"/>
      <w:lvlText w:val="•"/>
      <w:lvlJc w:val="left"/>
      <w:rPr>
        <w:rFonts w:hint="default"/>
      </w:rPr>
    </w:lvl>
    <w:lvl w:ilvl="5" w:tplc="AE3A8480">
      <w:start w:val="1"/>
      <w:numFmt w:val="bullet"/>
      <w:lvlText w:val="•"/>
      <w:lvlJc w:val="left"/>
      <w:rPr>
        <w:rFonts w:hint="default"/>
      </w:rPr>
    </w:lvl>
    <w:lvl w:ilvl="6" w:tplc="AFA6EDB8">
      <w:start w:val="1"/>
      <w:numFmt w:val="bullet"/>
      <w:lvlText w:val="•"/>
      <w:lvlJc w:val="left"/>
      <w:rPr>
        <w:rFonts w:hint="default"/>
      </w:rPr>
    </w:lvl>
    <w:lvl w:ilvl="7" w:tplc="74904B5C">
      <w:start w:val="1"/>
      <w:numFmt w:val="bullet"/>
      <w:lvlText w:val="•"/>
      <w:lvlJc w:val="left"/>
      <w:rPr>
        <w:rFonts w:hint="default"/>
      </w:rPr>
    </w:lvl>
    <w:lvl w:ilvl="8" w:tplc="5CAA43A2">
      <w:start w:val="1"/>
      <w:numFmt w:val="bullet"/>
      <w:lvlText w:val="•"/>
      <w:lvlJc w:val="left"/>
      <w:rPr>
        <w:rFonts w:hint="default"/>
      </w:rPr>
    </w:lvl>
  </w:abstractNum>
  <w:abstractNum w:abstractNumId="20">
    <w:nsid w:val="79F45A2A"/>
    <w:multiLevelType w:val="hybridMultilevel"/>
    <w:tmpl w:val="940AF1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D1610FD"/>
    <w:multiLevelType w:val="hybridMultilevel"/>
    <w:tmpl w:val="CA1AC992"/>
    <w:lvl w:ilvl="0" w:tplc="3F227B76">
      <w:start w:val="1"/>
      <w:numFmt w:val="bullet"/>
      <w:lvlText w:val="–"/>
      <w:lvlJc w:val="left"/>
      <w:pPr>
        <w:ind w:left="360" w:hanging="360"/>
      </w:pPr>
      <w:rPr>
        <w:rFonts w:ascii="Arial" w:eastAsia="Arial" w:hAnsi="Arial" w:hint="default"/>
        <w:w w:val="93"/>
        <w:sz w:val="22"/>
        <w:szCs w:val="2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7E7115A9"/>
    <w:multiLevelType w:val="hybridMultilevel"/>
    <w:tmpl w:val="31C810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16"/>
  </w:num>
  <w:num w:numId="3">
    <w:abstractNumId w:val="9"/>
  </w:num>
  <w:num w:numId="4">
    <w:abstractNumId w:val="6"/>
  </w:num>
  <w:num w:numId="5">
    <w:abstractNumId w:val="18"/>
  </w:num>
  <w:num w:numId="6">
    <w:abstractNumId w:val="13"/>
  </w:num>
  <w:num w:numId="7">
    <w:abstractNumId w:val="10"/>
  </w:num>
  <w:num w:numId="8">
    <w:abstractNumId w:val="1"/>
  </w:num>
  <w:num w:numId="9">
    <w:abstractNumId w:val="12"/>
  </w:num>
  <w:num w:numId="10">
    <w:abstractNumId w:val="3"/>
  </w:num>
  <w:num w:numId="11">
    <w:abstractNumId w:val="14"/>
  </w:num>
  <w:num w:numId="12">
    <w:abstractNumId w:val="15"/>
  </w:num>
  <w:num w:numId="13">
    <w:abstractNumId w:val="8"/>
  </w:num>
  <w:num w:numId="14">
    <w:abstractNumId w:val="3"/>
  </w:num>
  <w:num w:numId="15">
    <w:abstractNumId w:val="21"/>
  </w:num>
  <w:num w:numId="16">
    <w:abstractNumId w:val="7"/>
  </w:num>
  <w:num w:numId="17">
    <w:abstractNumId w:val="3"/>
  </w:num>
  <w:num w:numId="18">
    <w:abstractNumId w:val="22"/>
  </w:num>
  <w:num w:numId="19">
    <w:abstractNumId w:val="19"/>
  </w:num>
  <w:num w:numId="20">
    <w:abstractNumId w:val="3"/>
  </w:num>
  <w:num w:numId="21">
    <w:abstractNumId w:val="20"/>
  </w:num>
  <w:num w:numId="22">
    <w:abstractNumId w:val="11"/>
  </w:num>
  <w:num w:numId="23">
    <w:abstractNumId w:val="4"/>
  </w:num>
  <w:num w:numId="24">
    <w:abstractNumId w:val="2"/>
  </w:num>
  <w:num w:numId="25">
    <w:abstractNumId w:val="17"/>
  </w:num>
  <w:num w:numId="26">
    <w:abstractNumId w:val="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6"/>
  <w:proofState w:spelling="clean" w:grammar="clean"/>
  <w:attachedTemplate r:id="rId1"/>
  <w:documentProtection w:edit="readOnly" w:enforcement="1" w:cryptProviderType="rsaFull" w:cryptAlgorithmClass="hash" w:cryptAlgorithmType="typeAny" w:cryptAlgorithmSid="4" w:cryptSpinCount="100000" w:hash="vEwae6CLFYDZse+lsFY24Rwp8Gg=" w:salt="Ndnf5ZkRs3bn+Uj2+BTDF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21E"/>
    <w:rsid w:val="0000715E"/>
    <w:rsid w:val="00017105"/>
    <w:rsid w:val="00022B5A"/>
    <w:rsid w:val="00042915"/>
    <w:rsid w:val="000559AC"/>
    <w:rsid w:val="00055C6A"/>
    <w:rsid w:val="00081312"/>
    <w:rsid w:val="00092448"/>
    <w:rsid w:val="000A35F7"/>
    <w:rsid w:val="000B09DC"/>
    <w:rsid w:val="000B2BB7"/>
    <w:rsid w:val="000B4752"/>
    <w:rsid w:val="000D097F"/>
    <w:rsid w:val="000E527D"/>
    <w:rsid w:val="00106A62"/>
    <w:rsid w:val="001211BE"/>
    <w:rsid w:val="00130CB7"/>
    <w:rsid w:val="0014098A"/>
    <w:rsid w:val="0017029C"/>
    <w:rsid w:val="00195EA5"/>
    <w:rsid w:val="001B6CA8"/>
    <w:rsid w:val="001E1235"/>
    <w:rsid w:val="001F1051"/>
    <w:rsid w:val="002241C1"/>
    <w:rsid w:val="002849D7"/>
    <w:rsid w:val="00287CFC"/>
    <w:rsid w:val="002B4E15"/>
    <w:rsid w:val="002C40A3"/>
    <w:rsid w:val="00337B8D"/>
    <w:rsid w:val="003C4E27"/>
    <w:rsid w:val="003C7E5F"/>
    <w:rsid w:val="003D41CD"/>
    <w:rsid w:val="003D7BB1"/>
    <w:rsid w:val="003E303D"/>
    <w:rsid w:val="00402068"/>
    <w:rsid w:val="004271B5"/>
    <w:rsid w:val="00437020"/>
    <w:rsid w:val="00437FCC"/>
    <w:rsid w:val="004B30C7"/>
    <w:rsid w:val="004D61F3"/>
    <w:rsid w:val="004F1FF0"/>
    <w:rsid w:val="004F59F1"/>
    <w:rsid w:val="005122D7"/>
    <w:rsid w:val="00567785"/>
    <w:rsid w:val="0057626A"/>
    <w:rsid w:val="005A1D44"/>
    <w:rsid w:val="005B0200"/>
    <w:rsid w:val="005C734A"/>
    <w:rsid w:val="005D488B"/>
    <w:rsid w:val="005F1938"/>
    <w:rsid w:val="006811BE"/>
    <w:rsid w:val="00696661"/>
    <w:rsid w:val="00697360"/>
    <w:rsid w:val="006B55C3"/>
    <w:rsid w:val="006E704A"/>
    <w:rsid w:val="007039FD"/>
    <w:rsid w:val="00712CFE"/>
    <w:rsid w:val="007859C0"/>
    <w:rsid w:val="007C3F3F"/>
    <w:rsid w:val="007D4F87"/>
    <w:rsid w:val="007D60E5"/>
    <w:rsid w:val="00806422"/>
    <w:rsid w:val="00806ED3"/>
    <w:rsid w:val="00822CE7"/>
    <w:rsid w:val="0085579D"/>
    <w:rsid w:val="00866885"/>
    <w:rsid w:val="0088440E"/>
    <w:rsid w:val="00902D49"/>
    <w:rsid w:val="00923320"/>
    <w:rsid w:val="00953C08"/>
    <w:rsid w:val="00995522"/>
    <w:rsid w:val="009A0531"/>
    <w:rsid w:val="009A5419"/>
    <w:rsid w:val="009D2FDC"/>
    <w:rsid w:val="009E0C2F"/>
    <w:rsid w:val="00A25650"/>
    <w:rsid w:val="00A424DC"/>
    <w:rsid w:val="00A6137F"/>
    <w:rsid w:val="00A649C4"/>
    <w:rsid w:val="00AB5E53"/>
    <w:rsid w:val="00AB7A2B"/>
    <w:rsid w:val="00B002F3"/>
    <w:rsid w:val="00B55EBC"/>
    <w:rsid w:val="00B81C43"/>
    <w:rsid w:val="00BA65EE"/>
    <w:rsid w:val="00BD058B"/>
    <w:rsid w:val="00BD08C5"/>
    <w:rsid w:val="00C6137C"/>
    <w:rsid w:val="00C74648"/>
    <w:rsid w:val="00C914F0"/>
    <w:rsid w:val="00CE4211"/>
    <w:rsid w:val="00CF28CE"/>
    <w:rsid w:val="00D167EA"/>
    <w:rsid w:val="00D42E2B"/>
    <w:rsid w:val="00D50362"/>
    <w:rsid w:val="00D73C72"/>
    <w:rsid w:val="00D936CC"/>
    <w:rsid w:val="00D951A1"/>
    <w:rsid w:val="00DD1C77"/>
    <w:rsid w:val="00DE193B"/>
    <w:rsid w:val="00DE5C97"/>
    <w:rsid w:val="00E039DD"/>
    <w:rsid w:val="00E81592"/>
    <w:rsid w:val="00E931C6"/>
    <w:rsid w:val="00EA33A2"/>
    <w:rsid w:val="00EC616C"/>
    <w:rsid w:val="00ED521E"/>
    <w:rsid w:val="00ED6039"/>
    <w:rsid w:val="00ED6735"/>
    <w:rsid w:val="00EF20AD"/>
    <w:rsid w:val="00F377A3"/>
    <w:rsid w:val="00F804FF"/>
    <w:rsid w:val="00F92F54"/>
    <w:rsid w:val="00FD2623"/>
    <w:rsid w:val="00FD4244"/>
    <w:rsid w:val="00FE17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1C1"/>
    <w:rPr>
      <w:rFonts w:ascii="Arial" w:hAnsi="Arial"/>
      <w:color w:val="404040" w:themeColor="text1" w:themeTint="BF"/>
      <w:sz w:val="24"/>
    </w:rPr>
  </w:style>
  <w:style w:type="paragraph" w:styleId="Heading1">
    <w:name w:val="heading 1"/>
    <w:basedOn w:val="Normal"/>
    <w:next w:val="Normal"/>
    <w:link w:val="Heading1Char"/>
    <w:uiPriority w:val="9"/>
    <w:qFormat/>
    <w:rsid w:val="00337B8D"/>
    <w:pPr>
      <w:keepNext/>
      <w:keepLines/>
      <w:spacing w:before="360" w:after="120"/>
      <w:outlineLvl w:val="0"/>
    </w:pPr>
    <w:rPr>
      <w:rFonts w:eastAsiaTheme="majorEastAsia" w:cstheme="majorBidi"/>
      <w:b/>
      <w:color w:val="007D57"/>
      <w:sz w:val="32"/>
      <w:szCs w:val="32"/>
    </w:rPr>
  </w:style>
  <w:style w:type="paragraph" w:styleId="Heading2">
    <w:name w:val="heading 2"/>
    <w:basedOn w:val="Normal"/>
    <w:next w:val="Normal"/>
    <w:link w:val="Heading2Char"/>
    <w:uiPriority w:val="9"/>
    <w:unhideWhenUsed/>
    <w:qFormat/>
    <w:rsid w:val="00081312"/>
    <w:pPr>
      <w:keepNext/>
      <w:keepLines/>
      <w:spacing w:before="160" w:after="120"/>
      <w:outlineLvl w:val="1"/>
    </w:pPr>
    <w:rPr>
      <w:rFonts w:eastAsiaTheme="majorEastAsia" w:cstheme="majorBidi"/>
      <w:b/>
      <w:color w:val="003C69"/>
      <w:sz w:val="26"/>
      <w:szCs w:val="26"/>
    </w:rPr>
  </w:style>
  <w:style w:type="paragraph" w:styleId="Heading3">
    <w:name w:val="heading 3"/>
    <w:basedOn w:val="Normal"/>
    <w:next w:val="Normal"/>
    <w:link w:val="Heading3Char"/>
    <w:uiPriority w:val="9"/>
    <w:unhideWhenUsed/>
    <w:qFormat/>
    <w:rsid w:val="00081312"/>
    <w:pPr>
      <w:keepNext/>
      <w:keepLines/>
      <w:spacing w:before="160" w:after="120"/>
      <w:outlineLvl w:val="2"/>
    </w:pPr>
    <w:rPr>
      <w:rFonts w:eastAsiaTheme="majorEastAsia" w:cstheme="majorBidi"/>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37B8D"/>
    <w:pPr>
      <w:spacing w:after="0" w:line="240" w:lineRule="auto"/>
    </w:pPr>
  </w:style>
  <w:style w:type="character" w:customStyle="1" w:styleId="Heading1Char">
    <w:name w:val="Heading 1 Char"/>
    <w:basedOn w:val="DefaultParagraphFont"/>
    <w:link w:val="Heading1"/>
    <w:uiPriority w:val="9"/>
    <w:rsid w:val="00337B8D"/>
    <w:rPr>
      <w:rFonts w:ascii="Arial" w:eastAsiaTheme="majorEastAsia" w:hAnsi="Arial" w:cstheme="majorBidi"/>
      <w:b/>
      <w:color w:val="007D57"/>
      <w:sz w:val="32"/>
      <w:szCs w:val="32"/>
    </w:rPr>
  </w:style>
  <w:style w:type="character" w:styleId="BookTitle">
    <w:name w:val="Book Title"/>
    <w:basedOn w:val="DefaultParagraphFont"/>
    <w:uiPriority w:val="33"/>
    <w:rsid w:val="00337B8D"/>
    <w:rPr>
      <w:b/>
      <w:bCs/>
      <w:i/>
      <w:iCs/>
      <w:spacing w:val="5"/>
    </w:rPr>
  </w:style>
  <w:style w:type="paragraph" w:customStyle="1" w:styleId="SubheadLevel1-green">
    <w:name w:val="Subhead Level 1 - green"/>
    <w:basedOn w:val="Normal"/>
    <w:link w:val="SubheadLevel1-greenChar"/>
    <w:rsid w:val="00337B8D"/>
    <w:pPr>
      <w:spacing w:line="360" w:lineRule="auto"/>
    </w:pPr>
    <w:rPr>
      <w:rFonts w:cs="Arial"/>
      <w:color w:val="007D57"/>
      <w:sz w:val="32"/>
      <w:szCs w:val="32"/>
    </w:rPr>
  </w:style>
  <w:style w:type="character" w:customStyle="1" w:styleId="SubheadLevel1-greenChar">
    <w:name w:val="Subhead Level 1 - green Char"/>
    <w:basedOn w:val="DefaultParagraphFont"/>
    <w:link w:val="SubheadLevel1-green"/>
    <w:rsid w:val="00337B8D"/>
    <w:rPr>
      <w:rFonts w:ascii="Arial" w:hAnsi="Arial" w:cs="Arial"/>
      <w:color w:val="007D57"/>
      <w:sz w:val="32"/>
      <w:szCs w:val="32"/>
    </w:rPr>
  </w:style>
  <w:style w:type="character" w:customStyle="1" w:styleId="Heading2Char">
    <w:name w:val="Heading 2 Char"/>
    <w:basedOn w:val="DefaultParagraphFont"/>
    <w:link w:val="Heading2"/>
    <w:uiPriority w:val="9"/>
    <w:rsid w:val="00081312"/>
    <w:rPr>
      <w:rFonts w:ascii="Arial" w:eastAsiaTheme="majorEastAsia" w:hAnsi="Arial" w:cstheme="majorBidi"/>
      <w:b/>
      <w:color w:val="003C69"/>
      <w:sz w:val="26"/>
      <w:szCs w:val="26"/>
    </w:rPr>
  </w:style>
  <w:style w:type="character" w:customStyle="1" w:styleId="Heading3Char">
    <w:name w:val="Heading 3 Char"/>
    <w:basedOn w:val="DefaultParagraphFont"/>
    <w:link w:val="Heading3"/>
    <w:uiPriority w:val="9"/>
    <w:rsid w:val="00081312"/>
    <w:rPr>
      <w:rFonts w:ascii="Arial" w:eastAsiaTheme="majorEastAsia" w:hAnsi="Arial" w:cstheme="majorBidi"/>
      <w:b/>
      <w:sz w:val="24"/>
      <w:szCs w:val="24"/>
    </w:rPr>
  </w:style>
  <w:style w:type="paragraph" w:styleId="Header">
    <w:name w:val="header"/>
    <w:basedOn w:val="Normal"/>
    <w:link w:val="HeaderChar"/>
    <w:uiPriority w:val="99"/>
    <w:unhideWhenUsed/>
    <w:rsid w:val="00337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B8D"/>
    <w:rPr>
      <w:rFonts w:ascii="Arial" w:hAnsi="Arial"/>
      <w:color w:val="404040" w:themeColor="text1" w:themeTint="BF"/>
    </w:rPr>
  </w:style>
  <w:style w:type="paragraph" w:styleId="Footer">
    <w:name w:val="footer"/>
    <w:basedOn w:val="Normal"/>
    <w:link w:val="FooterChar"/>
    <w:uiPriority w:val="99"/>
    <w:unhideWhenUsed/>
    <w:rsid w:val="00337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B8D"/>
    <w:rPr>
      <w:rFonts w:ascii="Arial" w:hAnsi="Arial"/>
      <w:color w:val="404040" w:themeColor="text1" w:themeTint="BF"/>
    </w:rPr>
  </w:style>
  <w:style w:type="paragraph" w:styleId="Title">
    <w:name w:val="Title"/>
    <w:basedOn w:val="Normal"/>
    <w:next w:val="Normal"/>
    <w:link w:val="TitleChar"/>
    <w:uiPriority w:val="10"/>
    <w:qFormat/>
    <w:rsid w:val="00337B8D"/>
    <w:pPr>
      <w:spacing w:before="120" w:after="120" w:line="240" w:lineRule="auto"/>
      <w:contextualSpacing/>
    </w:pPr>
    <w:rPr>
      <w:rFonts w:eastAsiaTheme="majorEastAsia" w:cstheme="majorBidi"/>
      <w:b/>
      <w:color w:val="007D57"/>
      <w:spacing w:val="-10"/>
      <w:kern w:val="28"/>
      <w:sz w:val="40"/>
      <w:szCs w:val="56"/>
    </w:rPr>
  </w:style>
  <w:style w:type="character" w:customStyle="1" w:styleId="TitleChar">
    <w:name w:val="Title Char"/>
    <w:basedOn w:val="DefaultParagraphFont"/>
    <w:link w:val="Title"/>
    <w:uiPriority w:val="10"/>
    <w:rsid w:val="00337B8D"/>
    <w:rPr>
      <w:rFonts w:ascii="Arial" w:eastAsiaTheme="majorEastAsia" w:hAnsi="Arial" w:cstheme="majorBidi"/>
      <w:b/>
      <w:color w:val="007D57"/>
      <w:spacing w:val="-10"/>
      <w:kern w:val="28"/>
      <w:sz w:val="40"/>
      <w:szCs w:val="56"/>
    </w:rPr>
  </w:style>
  <w:style w:type="paragraph" w:styleId="Subtitle">
    <w:name w:val="Subtitle"/>
    <w:basedOn w:val="Normal"/>
    <w:next w:val="Normal"/>
    <w:link w:val="SubtitleChar"/>
    <w:uiPriority w:val="11"/>
    <w:qFormat/>
    <w:rsid w:val="00337B8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37B8D"/>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2241C1"/>
    <w:rPr>
      <w:rFonts w:ascii="Arial" w:hAnsi="Arial"/>
      <w:i/>
      <w:iCs/>
      <w:color w:val="404040" w:themeColor="text1" w:themeTint="BF"/>
      <w:sz w:val="24"/>
    </w:rPr>
  </w:style>
  <w:style w:type="character" w:styleId="Emphasis">
    <w:name w:val="Emphasis"/>
    <w:basedOn w:val="DefaultParagraphFont"/>
    <w:uiPriority w:val="20"/>
    <w:qFormat/>
    <w:rsid w:val="002241C1"/>
    <w:rPr>
      <w:rFonts w:ascii="Arial" w:hAnsi="Arial"/>
      <w:i/>
      <w:iCs/>
      <w:color w:val="262626" w:themeColor="text1" w:themeTint="D9"/>
      <w:sz w:val="24"/>
    </w:rPr>
  </w:style>
  <w:style w:type="character" w:styleId="IntenseEmphasis">
    <w:name w:val="Intense Emphasis"/>
    <w:basedOn w:val="DefaultParagraphFont"/>
    <w:uiPriority w:val="21"/>
    <w:rsid w:val="00337B8D"/>
    <w:rPr>
      <w:i/>
      <w:iCs/>
      <w:color w:val="5B9BD5" w:themeColor="accent1"/>
    </w:rPr>
  </w:style>
  <w:style w:type="character" w:styleId="Strong">
    <w:name w:val="Strong"/>
    <w:basedOn w:val="DefaultParagraphFont"/>
    <w:uiPriority w:val="22"/>
    <w:qFormat/>
    <w:rsid w:val="002241C1"/>
    <w:rPr>
      <w:rFonts w:ascii="Arial" w:hAnsi="Arial"/>
      <w:b/>
      <w:bCs/>
      <w:color w:val="262626" w:themeColor="text1" w:themeTint="D9"/>
      <w:sz w:val="24"/>
    </w:rPr>
  </w:style>
  <w:style w:type="paragraph" w:styleId="Quote">
    <w:name w:val="Quote"/>
    <w:basedOn w:val="Normal"/>
    <w:next w:val="Normal"/>
    <w:link w:val="QuoteChar"/>
    <w:uiPriority w:val="29"/>
    <w:qFormat/>
    <w:rsid w:val="00337B8D"/>
    <w:pPr>
      <w:spacing w:before="200"/>
      <w:ind w:right="864"/>
    </w:pPr>
    <w:rPr>
      <w:b/>
      <w:iCs/>
      <w:color w:val="007D57"/>
      <w:sz w:val="36"/>
    </w:rPr>
  </w:style>
  <w:style w:type="character" w:customStyle="1" w:styleId="QuoteChar">
    <w:name w:val="Quote Char"/>
    <w:basedOn w:val="DefaultParagraphFont"/>
    <w:link w:val="Quote"/>
    <w:uiPriority w:val="29"/>
    <w:rsid w:val="00337B8D"/>
    <w:rPr>
      <w:rFonts w:ascii="Arial" w:hAnsi="Arial"/>
      <w:b/>
      <w:iCs/>
      <w:color w:val="007D57"/>
      <w:sz w:val="36"/>
    </w:rPr>
  </w:style>
  <w:style w:type="character" w:styleId="SubtleReference">
    <w:name w:val="Subtle Reference"/>
    <w:basedOn w:val="DefaultParagraphFont"/>
    <w:uiPriority w:val="31"/>
    <w:rsid w:val="00337B8D"/>
    <w:rPr>
      <w:smallCaps/>
      <w:color w:val="5A5A5A" w:themeColor="text1" w:themeTint="A5"/>
    </w:rPr>
  </w:style>
  <w:style w:type="character" w:styleId="IntenseReference">
    <w:name w:val="Intense Reference"/>
    <w:basedOn w:val="DefaultParagraphFont"/>
    <w:uiPriority w:val="32"/>
    <w:rsid w:val="00337B8D"/>
    <w:rPr>
      <w:b/>
      <w:bCs/>
      <w:smallCaps/>
      <w:color w:val="5B9BD5" w:themeColor="accent1"/>
      <w:spacing w:val="5"/>
    </w:rPr>
  </w:style>
  <w:style w:type="paragraph" w:styleId="ListParagraph">
    <w:name w:val="List Paragraph"/>
    <w:basedOn w:val="Normal"/>
    <w:qFormat/>
    <w:rsid w:val="00A424DC"/>
    <w:pPr>
      <w:numPr>
        <w:numId w:val="1"/>
      </w:numPr>
      <w:spacing w:before="240" w:after="400"/>
      <w:contextualSpacing/>
    </w:pPr>
  </w:style>
  <w:style w:type="table" w:styleId="TableGrid">
    <w:name w:val="Table Grid"/>
    <w:basedOn w:val="TableNormal"/>
    <w:uiPriority w:val="59"/>
    <w:rsid w:val="00DD1C77"/>
    <w:pPr>
      <w:spacing w:after="0" w:line="240" w:lineRule="auto"/>
    </w:pPr>
    <w:rPr>
      <w:rFonts w:ascii="Arial" w:hAnsi="Arial"/>
      <w:color w:val="404040" w:themeColor="text1" w:themeTint="BF"/>
    </w:rPr>
    <w:tblPr>
      <w:tblInd w:w="0" w:type="dxa"/>
      <w:tblBorders>
        <w:top w:val="single" w:sz="4" w:space="0" w:color="007D57"/>
        <w:left w:val="single" w:sz="4" w:space="0" w:color="007D57"/>
        <w:bottom w:val="single" w:sz="4" w:space="0" w:color="007D57"/>
        <w:right w:val="single" w:sz="4" w:space="0" w:color="007D57"/>
        <w:insideH w:val="single" w:sz="4" w:space="0" w:color="007D57"/>
        <w:insideV w:val="single" w:sz="4" w:space="0" w:color="007D57"/>
      </w:tblBorders>
      <w:tblCellMar>
        <w:top w:w="0" w:type="dxa"/>
        <w:left w:w="108" w:type="dxa"/>
        <w:bottom w:w="0" w:type="dxa"/>
        <w:right w:w="108" w:type="dxa"/>
      </w:tblCellMar>
    </w:tblPr>
    <w:tcPr>
      <w:vAlign w:val="center"/>
    </w:tcPr>
    <w:tblStylePr w:type="firstRow">
      <w:pPr>
        <w:jc w:val="left"/>
      </w:pPr>
      <w:rPr>
        <w:rFonts w:ascii="Arial" w:hAnsi="Arial"/>
        <w:b/>
        <w:color w:val="FFFFFF" w:themeColor="background1"/>
        <w:sz w:val="22"/>
      </w:rPr>
      <w:tblPr/>
      <w:tcPr>
        <w:tcBorders>
          <w:insideH w:val="single" w:sz="4" w:space="0" w:color="FFFFFF"/>
          <w:insideV w:val="single" w:sz="4" w:space="0" w:color="FFFFFF"/>
        </w:tcBorders>
        <w:shd w:val="clear" w:color="auto" w:fill="007D57"/>
      </w:tcPr>
    </w:tblStylePr>
  </w:style>
  <w:style w:type="character" w:styleId="Hyperlink">
    <w:name w:val="Hyperlink"/>
    <w:basedOn w:val="DefaultParagraphFont"/>
    <w:unhideWhenUsed/>
    <w:rsid w:val="000B09DC"/>
    <w:rPr>
      <w:color w:val="0563C1" w:themeColor="hyperlink"/>
      <w:u w:val="single"/>
    </w:rPr>
  </w:style>
  <w:style w:type="character" w:styleId="FollowedHyperlink">
    <w:name w:val="FollowedHyperlink"/>
    <w:basedOn w:val="DefaultParagraphFont"/>
    <w:uiPriority w:val="99"/>
    <w:semiHidden/>
    <w:unhideWhenUsed/>
    <w:rsid w:val="0057626A"/>
    <w:rPr>
      <w:color w:val="954F72" w:themeColor="followedHyperlink"/>
      <w:u w:val="single"/>
    </w:rPr>
  </w:style>
  <w:style w:type="character" w:customStyle="1" w:styleId="NoSpacingChar">
    <w:name w:val="No Spacing Char"/>
    <w:basedOn w:val="DefaultParagraphFont"/>
    <w:link w:val="NoSpacing"/>
    <w:uiPriority w:val="1"/>
    <w:rsid w:val="00EA33A2"/>
    <w:rPr>
      <w:rFonts w:ascii="Arial" w:hAnsi="Arial"/>
      <w:color w:val="404040" w:themeColor="text1" w:themeTint="BF"/>
    </w:rPr>
  </w:style>
  <w:style w:type="table" w:customStyle="1" w:styleId="PlainTable1">
    <w:name w:val="Plain Table 1"/>
    <w:basedOn w:val="TableNormal"/>
    <w:uiPriority w:val="41"/>
    <w:rsid w:val="00B81C4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1211BE"/>
    <w:pPr>
      <w:spacing w:after="200" w:line="240" w:lineRule="auto"/>
    </w:pPr>
    <w:rPr>
      <w:iCs/>
      <w:szCs w:val="18"/>
    </w:rPr>
  </w:style>
  <w:style w:type="paragraph" w:styleId="BodyText">
    <w:name w:val="Body Text"/>
    <w:basedOn w:val="Normal"/>
    <w:link w:val="BodyTextChar"/>
    <w:autoRedefine/>
    <w:rsid w:val="00437FCC"/>
    <w:pPr>
      <w:widowControl w:val="0"/>
      <w:numPr>
        <w:numId w:val="27"/>
      </w:numPr>
      <w:kinsoku w:val="0"/>
      <w:overflowPunct w:val="0"/>
      <w:autoSpaceDE w:val="0"/>
      <w:autoSpaceDN w:val="0"/>
      <w:adjustRightInd w:val="0"/>
      <w:spacing w:after="0" w:line="360" w:lineRule="auto"/>
      <w:ind w:left="320" w:right="140"/>
    </w:pPr>
    <w:rPr>
      <w:rFonts w:eastAsia="Cambria" w:cs="Times New Roman"/>
      <w:b/>
      <w:color w:val="001D56"/>
      <w:spacing w:val="-5"/>
      <w:szCs w:val="24"/>
      <w:lang w:val="en-GB" w:eastAsia="en-AU"/>
    </w:rPr>
  </w:style>
  <w:style w:type="character" w:customStyle="1" w:styleId="BodyTextChar">
    <w:name w:val="Body Text Char"/>
    <w:basedOn w:val="DefaultParagraphFont"/>
    <w:link w:val="BodyText"/>
    <w:rsid w:val="00437FCC"/>
    <w:rPr>
      <w:rFonts w:ascii="Arial" w:eastAsia="Cambria" w:hAnsi="Arial" w:cs="Times New Roman"/>
      <w:b/>
      <w:color w:val="001D56"/>
      <w:spacing w:val="-5"/>
      <w:sz w:val="24"/>
      <w:szCs w:val="24"/>
      <w:lang w:val="en-GB" w:eastAsia="en-AU"/>
    </w:rPr>
  </w:style>
  <w:style w:type="paragraph" w:styleId="ListBullet">
    <w:name w:val="List Bullet"/>
    <w:basedOn w:val="BodyText"/>
    <w:autoRedefine/>
    <w:rsid w:val="007D60E5"/>
    <w:pPr>
      <w:ind w:left="360" w:hanging="360"/>
    </w:pPr>
    <w:rPr>
      <w:b w:val="0"/>
      <w:color w:val="007D57"/>
      <w:sz w:val="32"/>
      <w:szCs w:val="32"/>
    </w:rPr>
  </w:style>
  <w:style w:type="paragraph" w:styleId="BalloonText">
    <w:name w:val="Balloon Text"/>
    <w:basedOn w:val="Normal"/>
    <w:link w:val="BalloonTextChar"/>
    <w:uiPriority w:val="99"/>
    <w:semiHidden/>
    <w:unhideWhenUsed/>
    <w:rsid w:val="00A649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9C4"/>
    <w:rPr>
      <w:rFonts w:ascii="Tahoma" w:hAnsi="Tahoma" w:cs="Tahoma"/>
      <w:color w:val="404040" w:themeColor="text1" w:themeTint="BF"/>
      <w:sz w:val="16"/>
      <w:szCs w:val="16"/>
    </w:rPr>
  </w:style>
  <w:style w:type="paragraph" w:styleId="FootnoteText">
    <w:name w:val="footnote text"/>
    <w:basedOn w:val="Normal"/>
    <w:link w:val="FootnoteTextChar"/>
    <w:uiPriority w:val="99"/>
    <w:semiHidden/>
    <w:unhideWhenUsed/>
    <w:rsid w:val="004F59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59F1"/>
    <w:rPr>
      <w:rFonts w:ascii="Arial" w:hAnsi="Arial"/>
      <w:color w:val="404040" w:themeColor="text1" w:themeTint="BF"/>
      <w:sz w:val="20"/>
      <w:szCs w:val="20"/>
    </w:rPr>
  </w:style>
  <w:style w:type="character" w:styleId="FootnoteReference">
    <w:name w:val="footnote reference"/>
    <w:basedOn w:val="DefaultParagraphFont"/>
    <w:uiPriority w:val="99"/>
    <w:semiHidden/>
    <w:unhideWhenUsed/>
    <w:rsid w:val="004F59F1"/>
    <w:rPr>
      <w:vertAlign w:val="superscript"/>
    </w:rPr>
  </w:style>
  <w:style w:type="paragraph" w:customStyle="1" w:styleId="DAFWA1">
    <w:name w:val="DAFWA1"/>
    <w:basedOn w:val="Normal"/>
    <w:qFormat/>
    <w:rsid w:val="000B2BB7"/>
    <w:pPr>
      <w:spacing w:after="120" w:line="240" w:lineRule="auto"/>
      <w:jc w:val="both"/>
    </w:pPr>
    <w:rPr>
      <w:rFonts w:eastAsia="Times New Roman" w:cs="Times New Roman"/>
      <w:color w:val="auto"/>
      <w:sz w:val="22"/>
      <w:szCs w:val="20"/>
    </w:rPr>
  </w:style>
  <w:style w:type="paragraph" w:customStyle="1" w:styleId="TableParagraph">
    <w:name w:val="Table Paragraph"/>
    <w:basedOn w:val="Normal"/>
    <w:uiPriority w:val="1"/>
    <w:qFormat/>
    <w:rsid w:val="00437FCC"/>
    <w:pPr>
      <w:widowControl w:val="0"/>
      <w:autoSpaceDE w:val="0"/>
      <w:autoSpaceDN w:val="0"/>
      <w:adjustRightInd w:val="0"/>
      <w:spacing w:after="0" w:line="240" w:lineRule="auto"/>
    </w:pPr>
    <w:rPr>
      <w:rFonts w:ascii="Times New Roman" w:eastAsiaTheme="minorEastAsia" w:hAnsi="Times New Roman" w:cs="Times New Roman"/>
      <w:color w:val="auto"/>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1C1"/>
    <w:rPr>
      <w:rFonts w:ascii="Arial" w:hAnsi="Arial"/>
      <w:color w:val="404040" w:themeColor="text1" w:themeTint="BF"/>
      <w:sz w:val="24"/>
    </w:rPr>
  </w:style>
  <w:style w:type="paragraph" w:styleId="Heading1">
    <w:name w:val="heading 1"/>
    <w:basedOn w:val="Normal"/>
    <w:next w:val="Normal"/>
    <w:link w:val="Heading1Char"/>
    <w:uiPriority w:val="9"/>
    <w:qFormat/>
    <w:rsid w:val="00337B8D"/>
    <w:pPr>
      <w:keepNext/>
      <w:keepLines/>
      <w:spacing w:before="360" w:after="120"/>
      <w:outlineLvl w:val="0"/>
    </w:pPr>
    <w:rPr>
      <w:rFonts w:eastAsiaTheme="majorEastAsia" w:cstheme="majorBidi"/>
      <w:b/>
      <w:color w:val="007D57"/>
      <w:sz w:val="32"/>
      <w:szCs w:val="32"/>
    </w:rPr>
  </w:style>
  <w:style w:type="paragraph" w:styleId="Heading2">
    <w:name w:val="heading 2"/>
    <w:basedOn w:val="Normal"/>
    <w:next w:val="Normal"/>
    <w:link w:val="Heading2Char"/>
    <w:uiPriority w:val="9"/>
    <w:unhideWhenUsed/>
    <w:qFormat/>
    <w:rsid w:val="00081312"/>
    <w:pPr>
      <w:keepNext/>
      <w:keepLines/>
      <w:spacing w:before="160" w:after="120"/>
      <w:outlineLvl w:val="1"/>
    </w:pPr>
    <w:rPr>
      <w:rFonts w:eastAsiaTheme="majorEastAsia" w:cstheme="majorBidi"/>
      <w:b/>
      <w:color w:val="003C69"/>
      <w:sz w:val="26"/>
      <w:szCs w:val="26"/>
    </w:rPr>
  </w:style>
  <w:style w:type="paragraph" w:styleId="Heading3">
    <w:name w:val="heading 3"/>
    <w:basedOn w:val="Normal"/>
    <w:next w:val="Normal"/>
    <w:link w:val="Heading3Char"/>
    <w:uiPriority w:val="9"/>
    <w:unhideWhenUsed/>
    <w:qFormat/>
    <w:rsid w:val="00081312"/>
    <w:pPr>
      <w:keepNext/>
      <w:keepLines/>
      <w:spacing w:before="160" w:after="120"/>
      <w:outlineLvl w:val="2"/>
    </w:pPr>
    <w:rPr>
      <w:rFonts w:eastAsiaTheme="majorEastAsia" w:cstheme="majorBidi"/>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37B8D"/>
    <w:pPr>
      <w:spacing w:after="0" w:line="240" w:lineRule="auto"/>
    </w:pPr>
  </w:style>
  <w:style w:type="character" w:customStyle="1" w:styleId="Heading1Char">
    <w:name w:val="Heading 1 Char"/>
    <w:basedOn w:val="DefaultParagraphFont"/>
    <w:link w:val="Heading1"/>
    <w:uiPriority w:val="9"/>
    <w:rsid w:val="00337B8D"/>
    <w:rPr>
      <w:rFonts w:ascii="Arial" w:eastAsiaTheme="majorEastAsia" w:hAnsi="Arial" w:cstheme="majorBidi"/>
      <w:b/>
      <w:color w:val="007D57"/>
      <w:sz w:val="32"/>
      <w:szCs w:val="32"/>
    </w:rPr>
  </w:style>
  <w:style w:type="character" w:styleId="BookTitle">
    <w:name w:val="Book Title"/>
    <w:basedOn w:val="DefaultParagraphFont"/>
    <w:uiPriority w:val="33"/>
    <w:rsid w:val="00337B8D"/>
    <w:rPr>
      <w:b/>
      <w:bCs/>
      <w:i/>
      <w:iCs/>
      <w:spacing w:val="5"/>
    </w:rPr>
  </w:style>
  <w:style w:type="paragraph" w:customStyle="1" w:styleId="SubheadLevel1-green">
    <w:name w:val="Subhead Level 1 - green"/>
    <w:basedOn w:val="Normal"/>
    <w:link w:val="SubheadLevel1-greenChar"/>
    <w:rsid w:val="00337B8D"/>
    <w:pPr>
      <w:spacing w:line="360" w:lineRule="auto"/>
    </w:pPr>
    <w:rPr>
      <w:rFonts w:cs="Arial"/>
      <w:color w:val="007D57"/>
      <w:sz w:val="32"/>
      <w:szCs w:val="32"/>
    </w:rPr>
  </w:style>
  <w:style w:type="character" w:customStyle="1" w:styleId="SubheadLevel1-greenChar">
    <w:name w:val="Subhead Level 1 - green Char"/>
    <w:basedOn w:val="DefaultParagraphFont"/>
    <w:link w:val="SubheadLevel1-green"/>
    <w:rsid w:val="00337B8D"/>
    <w:rPr>
      <w:rFonts w:ascii="Arial" w:hAnsi="Arial" w:cs="Arial"/>
      <w:color w:val="007D57"/>
      <w:sz w:val="32"/>
      <w:szCs w:val="32"/>
    </w:rPr>
  </w:style>
  <w:style w:type="character" w:customStyle="1" w:styleId="Heading2Char">
    <w:name w:val="Heading 2 Char"/>
    <w:basedOn w:val="DefaultParagraphFont"/>
    <w:link w:val="Heading2"/>
    <w:uiPriority w:val="9"/>
    <w:rsid w:val="00081312"/>
    <w:rPr>
      <w:rFonts w:ascii="Arial" w:eastAsiaTheme="majorEastAsia" w:hAnsi="Arial" w:cstheme="majorBidi"/>
      <w:b/>
      <w:color w:val="003C69"/>
      <w:sz w:val="26"/>
      <w:szCs w:val="26"/>
    </w:rPr>
  </w:style>
  <w:style w:type="character" w:customStyle="1" w:styleId="Heading3Char">
    <w:name w:val="Heading 3 Char"/>
    <w:basedOn w:val="DefaultParagraphFont"/>
    <w:link w:val="Heading3"/>
    <w:uiPriority w:val="9"/>
    <w:rsid w:val="00081312"/>
    <w:rPr>
      <w:rFonts w:ascii="Arial" w:eastAsiaTheme="majorEastAsia" w:hAnsi="Arial" w:cstheme="majorBidi"/>
      <w:b/>
      <w:sz w:val="24"/>
      <w:szCs w:val="24"/>
    </w:rPr>
  </w:style>
  <w:style w:type="paragraph" w:styleId="Header">
    <w:name w:val="header"/>
    <w:basedOn w:val="Normal"/>
    <w:link w:val="HeaderChar"/>
    <w:uiPriority w:val="99"/>
    <w:unhideWhenUsed/>
    <w:rsid w:val="00337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B8D"/>
    <w:rPr>
      <w:rFonts w:ascii="Arial" w:hAnsi="Arial"/>
      <w:color w:val="404040" w:themeColor="text1" w:themeTint="BF"/>
    </w:rPr>
  </w:style>
  <w:style w:type="paragraph" w:styleId="Footer">
    <w:name w:val="footer"/>
    <w:basedOn w:val="Normal"/>
    <w:link w:val="FooterChar"/>
    <w:uiPriority w:val="99"/>
    <w:unhideWhenUsed/>
    <w:rsid w:val="00337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B8D"/>
    <w:rPr>
      <w:rFonts w:ascii="Arial" w:hAnsi="Arial"/>
      <w:color w:val="404040" w:themeColor="text1" w:themeTint="BF"/>
    </w:rPr>
  </w:style>
  <w:style w:type="paragraph" w:styleId="Title">
    <w:name w:val="Title"/>
    <w:basedOn w:val="Normal"/>
    <w:next w:val="Normal"/>
    <w:link w:val="TitleChar"/>
    <w:uiPriority w:val="10"/>
    <w:qFormat/>
    <w:rsid w:val="00337B8D"/>
    <w:pPr>
      <w:spacing w:before="120" w:after="120" w:line="240" w:lineRule="auto"/>
      <w:contextualSpacing/>
    </w:pPr>
    <w:rPr>
      <w:rFonts w:eastAsiaTheme="majorEastAsia" w:cstheme="majorBidi"/>
      <w:b/>
      <w:color w:val="007D57"/>
      <w:spacing w:val="-10"/>
      <w:kern w:val="28"/>
      <w:sz w:val="40"/>
      <w:szCs w:val="56"/>
    </w:rPr>
  </w:style>
  <w:style w:type="character" w:customStyle="1" w:styleId="TitleChar">
    <w:name w:val="Title Char"/>
    <w:basedOn w:val="DefaultParagraphFont"/>
    <w:link w:val="Title"/>
    <w:uiPriority w:val="10"/>
    <w:rsid w:val="00337B8D"/>
    <w:rPr>
      <w:rFonts w:ascii="Arial" w:eastAsiaTheme="majorEastAsia" w:hAnsi="Arial" w:cstheme="majorBidi"/>
      <w:b/>
      <w:color w:val="007D57"/>
      <w:spacing w:val="-10"/>
      <w:kern w:val="28"/>
      <w:sz w:val="40"/>
      <w:szCs w:val="56"/>
    </w:rPr>
  </w:style>
  <w:style w:type="paragraph" w:styleId="Subtitle">
    <w:name w:val="Subtitle"/>
    <w:basedOn w:val="Normal"/>
    <w:next w:val="Normal"/>
    <w:link w:val="SubtitleChar"/>
    <w:uiPriority w:val="11"/>
    <w:qFormat/>
    <w:rsid w:val="00337B8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37B8D"/>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2241C1"/>
    <w:rPr>
      <w:rFonts w:ascii="Arial" w:hAnsi="Arial"/>
      <w:i/>
      <w:iCs/>
      <w:color w:val="404040" w:themeColor="text1" w:themeTint="BF"/>
      <w:sz w:val="24"/>
    </w:rPr>
  </w:style>
  <w:style w:type="character" w:styleId="Emphasis">
    <w:name w:val="Emphasis"/>
    <w:basedOn w:val="DefaultParagraphFont"/>
    <w:uiPriority w:val="20"/>
    <w:qFormat/>
    <w:rsid w:val="002241C1"/>
    <w:rPr>
      <w:rFonts w:ascii="Arial" w:hAnsi="Arial"/>
      <w:i/>
      <w:iCs/>
      <w:color w:val="262626" w:themeColor="text1" w:themeTint="D9"/>
      <w:sz w:val="24"/>
    </w:rPr>
  </w:style>
  <w:style w:type="character" w:styleId="IntenseEmphasis">
    <w:name w:val="Intense Emphasis"/>
    <w:basedOn w:val="DefaultParagraphFont"/>
    <w:uiPriority w:val="21"/>
    <w:rsid w:val="00337B8D"/>
    <w:rPr>
      <w:i/>
      <w:iCs/>
      <w:color w:val="5B9BD5" w:themeColor="accent1"/>
    </w:rPr>
  </w:style>
  <w:style w:type="character" w:styleId="Strong">
    <w:name w:val="Strong"/>
    <w:basedOn w:val="DefaultParagraphFont"/>
    <w:uiPriority w:val="22"/>
    <w:qFormat/>
    <w:rsid w:val="002241C1"/>
    <w:rPr>
      <w:rFonts w:ascii="Arial" w:hAnsi="Arial"/>
      <w:b/>
      <w:bCs/>
      <w:color w:val="262626" w:themeColor="text1" w:themeTint="D9"/>
      <w:sz w:val="24"/>
    </w:rPr>
  </w:style>
  <w:style w:type="paragraph" w:styleId="Quote">
    <w:name w:val="Quote"/>
    <w:basedOn w:val="Normal"/>
    <w:next w:val="Normal"/>
    <w:link w:val="QuoteChar"/>
    <w:uiPriority w:val="29"/>
    <w:qFormat/>
    <w:rsid w:val="00337B8D"/>
    <w:pPr>
      <w:spacing w:before="200"/>
      <w:ind w:right="864"/>
    </w:pPr>
    <w:rPr>
      <w:b/>
      <w:iCs/>
      <w:color w:val="007D57"/>
      <w:sz w:val="36"/>
    </w:rPr>
  </w:style>
  <w:style w:type="character" w:customStyle="1" w:styleId="QuoteChar">
    <w:name w:val="Quote Char"/>
    <w:basedOn w:val="DefaultParagraphFont"/>
    <w:link w:val="Quote"/>
    <w:uiPriority w:val="29"/>
    <w:rsid w:val="00337B8D"/>
    <w:rPr>
      <w:rFonts w:ascii="Arial" w:hAnsi="Arial"/>
      <w:b/>
      <w:iCs/>
      <w:color w:val="007D57"/>
      <w:sz w:val="36"/>
    </w:rPr>
  </w:style>
  <w:style w:type="character" w:styleId="SubtleReference">
    <w:name w:val="Subtle Reference"/>
    <w:basedOn w:val="DefaultParagraphFont"/>
    <w:uiPriority w:val="31"/>
    <w:rsid w:val="00337B8D"/>
    <w:rPr>
      <w:smallCaps/>
      <w:color w:val="5A5A5A" w:themeColor="text1" w:themeTint="A5"/>
    </w:rPr>
  </w:style>
  <w:style w:type="character" w:styleId="IntenseReference">
    <w:name w:val="Intense Reference"/>
    <w:basedOn w:val="DefaultParagraphFont"/>
    <w:uiPriority w:val="32"/>
    <w:rsid w:val="00337B8D"/>
    <w:rPr>
      <w:b/>
      <w:bCs/>
      <w:smallCaps/>
      <w:color w:val="5B9BD5" w:themeColor="accent1"/>
      <w:spacing w:val="5"/>
    </w:rPr>
  </w:style>
  <w:style w:type="paragraph" w:styleId="ListParagraph">
    <w:name w:val="List Paragraph"/>
    <w:basedOn w:val="Normal"/>
    <w:qFormat/>
    <w:rsid w:val="00A424DC"/>
    <w:pPr>
      <w:numPr>
        <w:numId w:val="1"/>
      </w:numPr>
      <w:spacing w:before="240" w:after="400"/>
      <w:contextualSpacing/>
    </w:pPr>
  </w:style>
  <w:style w:type="table" w:styleId="TableGrid">
    <w:name w:val="Table Grid"/>
    <w:basedOn w:val="TableNormal"/>
    <w:uiPriority w:val="59"/>
    <w:rsid w:val="00DD1C77"/>
    <w:pPr>
      <w:spacing w:after="0" w:line="240" w:lineRule="auto"/>
    </w:pPr>
    <w:rPr>
      <w:rFonts w:ascii="Arial" w:hAnsi="Arial"/>
      <w:color w:val="404040" w:themeColor="text1" w:themeTint="BF"/>
    </w:rPr>
    <w:tblPr>
      <w:tblInd w:w="0" w:type="dxa"/>
      <w:tblBorders>
        <w:top w:val="single" w:sz="4" w:space="0" w:color="007D57"/>
        <w:left w:val="single" w:sz="4" w:space="0" w:color="007D57"/>
        <w:bottom w:val="single" w:sz="4" w:space="0" w:color="007D57"/>
        <w:right w:val="single" w:sz="4" w:space="0" w:color="007D57"/>
        <w:insideH w:val="single" w:sz="4" w:space="0" w:color="007D57"/>
        <w:insideV w:val="single" w:sz="4" w:space="0" w:color="007D57"/>
      </w:tblBorders>
      <w:tblCellMar>
        <w:top w:w="0" w:type="dxa"/>
        <w:left w:w="108" w:type="dxa"/>
        <w:bottom w:w="0" w:type="dxa"/>
        <w:right w:w="108" w:type="dxa"/>
      </w:tblCellMar>
    </w:tblPr>
    <w:tcPr>
      <w:vAlign w:val="center"/>
    </w:tcPr>
    <w:tblStylePr w:type="firstRow">
      <w:pPr>
        <w:jc w:val="left"/>
      </w:pPr>
      <w:rPr>
        <w:rFonts w:ascii="Arial" w:hAnsi="Arial"/>
        <w:b/>
        <w:color w:val="FFFFFF" w:themeColor="background1"/>
        <w:sz w:val="22"/>
      </w:rPr>
      <w:tblPr/>
      <w:tcPr>
        <w:tcBorders>
          <w:insideH w:val="single" w:sz="4" w:space="0" w:color="FFFFFF"/>
          <w:insideV w:val="single" w:sz="4" w:space="0" w:color="FFFFFF"/>
        </w:tcBorders>
        <w:shd w:val="clear" w:color="auto" w:fill="007D57"/>
      </w:tcPr>
    </w:tblStylePr>
  </w:style>
  <w:style w:type="character" w:styleId="Hyperlink">
    <w:name w:val="Hyperlink"/>
    <w:basedOn w:val="DefaultParagraphFont"/>
    <w:unhideWhenUsed/>
    <w:rsid w:val="000B09DC"/>
    <w:rPr>
      <w:color w:val="0563C1" w:themeColor="hyperlink"/>
      <w:u w:val="single"/>
    </w:rPr>
  </w:style>
  <w:style w:type="character" w:styleId="FollowedHyperlink">
    <w:name w:val="FollowedHyperlink"/>
    <w:basedOn w:val="DefaultParagraphFont"/>
    <w:uiPriority w:val="99"/>
    <w:semiHidden/>
    <w:unhideWhenUsed/>
    <w:rsid w:val="0057626A"/>
    <w:rPr>
      <w:color w:val="954F72" w:themeColor="followedHyperlink"/>
      <w:u w:val="single"/>
    </w:rPr>
  </w:style>
  <w:style w:type="character" w:customStyle="1" w:styleId="NoSpacingChar">
    <w:name w:val="No Spacing Char"/>
    <w:basedOn w:val="DefaultParagraphFont"/>
    <w:link w:val="NoSpacing"/>
    <w:uiPriority w:val="1"/>
    <w:rsid w:val="00EA33A2"/>
    <w:rPr>
      <w:rFonts w:ascii="Arial" w:hAnsi="Arial"/>
      <w:color w:val="404040" w:themeColor="text1" w:themeTint="BF"/>
    </w:rPr>
  </w:style>
  <w:style w:type="table" w:customStyle="1" w:styleId="PlainTable1">
    <w:name w:val="Plain Table 1"/>
    <w:basedOn w:val="TableNormal"/>
    <w:uiPriority w:val="41"/>
    <w:rsid w:val="00B81C4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1211BE"/>
    <w:pPr>
      <w:spacing w:after="200" w:line="240" w:lineRule="auto"/>
    </w:pPr>
    <w:rPr>
      <w:iCs/>
      <w:szCs w:val="18"/>
    </w:rPr>
  </w:style>
  <w:style w:type="paragraph" w:styleId="BodyText">
    <w:name w:val="Body Text"/>
    <w:basedOn w:val="Normal"/>
    <w:link w:val="BodyTextChar"/>
    <w:autoRedefine/>
    <w:rsid w:val="00437FCC"/>
    <w:pPr>
      <w:widowControl w:val="0"/>
      <w:numPr>
        <w:numId w:val="27"/>
      </w:numPr>
      <w:kinsoku w:val="0"/>
      <w:overflowPunct w:val="0"/>
      <w:autoSpaceDE w:val="0"/>
      <w:autoSpaceDN w:val="0"/>
      <w:adjustRightInd w:val="0"/>
      <w:spacing w:after="0" w:line="360" w:lineRule="auto"/>
      <w:ind w:left="320" w:right="140"/>
    </w:pPr>
    <w:rPr>
      <w:rFonts w:eastAsia="Cambria" w:cs="Times New Roman"/>
      <w:b/>
      <w:color w:val="001D56"/>
      <w:spacing w:val="-5"/>
      <w:szCs w:val="24"/>
      <w:lang w:val="en-GB" w:eastAsia="en-AU"/>
    </w:rPr>
  </w:style>
  <w:style w:type="character" w:customStyle="1" w:styleId="BodyTextChar">
    <w:name w:val="Body Text Char"/>
    <w:basedOn w:val="DefaultParagraphFont"/>
    <w:link w:val="BodyText"/>
    <w:rsid w:val="00437FCC"/>
    <w:rPr>
      <w:rFonts w:ascii="Arial" w:eastAsia="Cambria" w:hAnsi="Arial" w:cs="Times New Roman"/>
      <w:b/>
      <w:color w:val="001D56"/>
      <w:spacing w:val="-5"/>
      <w:sz w:val="24"/>
      <w:szCs w:val="24"/>
      <w:lang w:val="en-GB" w:eastAsia="en-AU"/>
    </w:rPr>
  </w:style>
  <w:style w:type="paragraph" w:styleId="ListBullet">
    <w:name w:val="List Bullet"/>
    <w:basedOn w:val="BodyText"/>
    <w:autoRedefine/>
    <w:rsid w:val="007D60E5"/>
    <w:pPr>
      <w:ind w:left="360" w:hanging="360"/>
    </w:pPr>
    <w:rPr>
      <w:b w:val="0"/>
      <w:color w:val="007D57"/>
      <w:sz w:val="32"/>
      <w:szCs w:val="32"/>
    </w:rPr>
  </w:style>
  <w:style w:type="paragraph" w:styleId="BalloonText">
    <w:name w:val="Balloon Text"/>
    <w:basedOn w:val="Normal"/>
    <w:link w:val="BalloonTextChar"/>
    <w:uiPriority w:val="99"/>
    <w:semiHidden/>
    <w:unhideWhenUsed/>
    <w:rsid w:val="00A649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9C4"/>
    <w:rPr>
      <w:rFonts w:ascii="Tahoma" w:hAnsi="Tahoma" w:cs="Tahoma"/>
      <w:color w:val="404040" w:themeColor="text1" w:themeTint="BF"/>
      <w:sz w:val="16"/>
      <w:szCs w:val="16"/>
    </w:rPr>
  </w:style>
  <w:style w:type="paragraph" w:styleId="FootnoteText">
    <w:name w:val="footnote text"/>
    <w:basedOn w:val="Normal"/>
    <w:link w:val="FootnoteTextChar"/>
    <w:uiPriority w:val="99"/>
    <w:semiHidden/>
    <w:unhideWhenUsed/>
    <w:rsid w:val="004F59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59F1"/>
    <w:rPr>
      <w:rFonts w:ascii="Arial" w:hAnsi="Arial"/>
      <w:color w:val="404040" w:themeColor="text1" w:themeTint="BF"/>
      <w:sz w:val="20"/>
      <w:szCs w:val="20"/>
    </w:rPr>
  </w:style>
  <w:style w:type="character" w:styleId="FootnoteReference">
    <w:name w:val="footnote reference"/>
    <w:basedOn w:val="DefaultParagraphFont"/>
    <w:uiPriority w:val="99"/>
    <w:semiHidden/>
    <w:unhideWhenUsed/>
    <w:rsid w:val="004F59F1"/>
    <w:rPr>
      <w:vertAlign w:val="superscript"/>
    </w:rPr>
  </w:style>
  <w:style w:type="paragraph" w:customStyle="1" w:styleId="DAFWA1">
    <w:name w:val="DAFWA1"/>
    <w:basedOn w:val="Normal"/>
    <w:qFormat/>
    <w:rsid w:val="000B2BB7"/>
    <w:pPr>
      <w:spacing w:after="120" w:line="240" w:lineRule="auto"/>
      <w:jc w:val="both"/>
    </w:pPr>
    <w:rPr>
      <w:rFonts w:eastAsia="Times New Roman" w:cs="Times New Roman"/>
      <w:color w:val="auto"/>
      <w:sz w:val="22"/>
      <w:szCs w:val="20"/>
    </w:rPr>
  </w:style>
  <w:style w:type="paragraph" w:customStyle="1" w:styleId="TableParagraph">
    <w:name w:val="Table Paragraph"/>
    <w:basedOn w:val="Normal"/>
    <w:uiPriority w:val="1"/>
    <w:qFormat/>
    <w:rsid w:val="00437FCC"/>
    <w:pPr>
      <w:widowControl w:val="0"/>
      <w:autoSpaceDE w:val="0"/>
      <w:autoSpaceDN w:val="0"/>
      <w:adjustRightInd w:val="0"/>
      <w:spacing w:after="0" w:line="240" w:lineRule="auto"/>
    </w:pPr>
    <w:rPr>
      <w:rFonts w:ascii="Times New Roman" w:eastAsiaTheme="minorEastAsia" w:hAnsi="Times New Roman" w:cs="Times New Roman"/>
      <w:color w:val="auto"/>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94300">
      <w:bodyDiv w:val="1"/>
      <w:marLeft w:val="0"/>
      <w:marRight w:val="0"/>
      <w:marTop w:val="0"/>
      <w:marBottom w:val="0"/>
      <w:divBdr>
        <w:top w:val="none" w:sz="0" w:space="0" w:color="auto"/>
        <w:left w:val="none" w:sz="0" w:space="0" w:color="auto"/>
        <w:bottom w:val="none" w:sz="0" w:space="0" w:color="auto"/>
        <w:right w:val="none" w:sz="0" w:space="0" w:color="auto"/>
      </w:divBdr>
    </w:div>
    <w:div w:id="136842823">
      <w:bodyDiv w:val="1"/>
      <w:marLeft w:val="0"/>
      <w:marRight w:val="0"/>
      <w:marTop w:val="0"/>
      <w:marBottom w:val="0"/>
      <w:divBdr>
        <w:top w:val="none" w:sz="0" w:space="0" w:color="auto"/>
        <w:left w:val="none" w:sz="0" w:space="0" w:color="auto"/>
        <w:bottom w:val="none" w:sz="0" w:space="0" w:color="auto"/>
        <w:right w:val="none" w:sz="0" w:space="0" w:color="auto"/>
      </w:divBdr>
    </w:div>
    <w:div w:id="232158081">
      <w:bodyDiv w:val="1"/>
      <w:marLeft w:val="0"/>
      <w:marRight w:val="0"/>
      <w:marTop w:val="0"/>
      <w:marBottom w:val="0"/>
      <w:divBdr>
        <w:top w:val="none" w:sz="0" w:space="0" w:color="auto"/>
        <w:left w:val="none" w:sz="0" w:space="0" w:color="auto"/>
        <w:bottom w:val="none" w:sz="0" w:space="0" w:color="auto"/>
        <w:right w:val="none" w:sz="0" w:space="0" w:color="auto"/>
      </w:divBdr>
    </w:div>
    <w:div w:id="588273744">
      <w:bodyDiv w:val="1"/>
      <w:marLeft w:val="0"/>
      <w:marRight w:val="0"/>
      <w:marTop w:val="0"/>
      <w:marBottom w:val="0"/>
      <w:divBdr>
        <w:top w:val="none" w:sz="0" w:space="0" w:color="auto"/>
        <w:left w:val="none" w:sz="0" w:space="0" w:color="auto"/>
        <w:bottom w:val="none" w:sz="0" w:space="0" w:color="auto"/>
        <w:right w:val="none" w:sz="0" w:space="0" w:color="auto"/>
      </w:divBdr>
    </w:div>
    <w:div w:id="1108966265">
      <w:bodyDiv w:val="1"/>
      <w:marLeft w:val="0"/>
      <w:marRight w:val="0"/>
      <w:marTop w:val="0"/>
      <w:marBottom w:val="0"/>
      <w:divBdr>
        <w:top w:val="none" w:sz="0" w:space="0" w:color="auto"/>
        <w:left w:val="none" w:sz="0" w:space="0" w:color="auto"/>
        <w:bottom w:val="none" w:sz="0" w:space="0" w:color="auto"/>
        <w:right w:val="none" w:sz="0" w:space="0" w:color="auto"/>
      </w:divBdr>
    </w:div>
    <w:div w:id="1430614394">
      <w:bodyDiv w:val="1"/>
      <w:marLeft w:val="0"/>
      <w:marRight w:val="0"/>
      <w:marTop w:val="0"/>
      <w:marBottom w:val="0"/>
      <w:divBdr>
        <w:top w:val="none" w:sz="0" w:space="0" w:color="auto"/>
        <w:left w:val="none" w:sz="0" w:space="0" w:color="auto"/>
        <w:bottom w:val="none" w:sz="0" w:space="0" w:color="auto"/>
        <w:right w:val="none" w:sz="0" w:space="0" w:color="auto"/>
      </w:divBdr>
    </w:div>
    <w:div w:id="1511027165">
      <w:bodyDiv w:val="1"/>
      <w:marLeft w:val="0"/>
      <w:marRight w:val="0"/>
      <w:marTop w:val="0"/>
      <w:marBottom w:val="0"/>
      <w:divBdr>
        <w:top w:val="none" w:sz="0" w:space="0" w:color="auto"/>
        <w:left w:val="none" w:sz="0" w:space="0" w:color="auto"/>
        <w:bottom w:val="none" w:sz="0" w:space="0" w:color="auto"/>
        <w:right w:val="none" w:sz="0" w:space="0" w:color="auto"/>
      </w:divBdr>
    </w:div>
    <w:div w:id="209492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hart" Target="charts/chart4.xml" Id="rId13" /><Relationship Type="http://schemas.openxmlformats.org/officeDocument/2006/relationships/footer" Target="footer1.xml" Id="rId18" /><Relationship Type="http://schemas.openxmlformats.org/officeDocument/2006/relationships/styles" Target="styles.xml" Id="rId3" /><Relationship Type="http://schemas.openxmlformats.org/officeDocument/2006/relationships/footer" Target="footer3.xml" Id="rId21" /><Relationship Type="http://schemas.openxmlformats.org/officeDocument/2006/relationships/footnotes" Target="footnotes.xml" Id="rId7" /><Relationship Type="http://schemas.openxmlformats.org/officeDocument/2006/relationships/chart" Target="charts/chart3.xml" Id="rId12" /><Relationship Type="http://schemas.openxmlformats.org/officeDocument/2006/relationships/header" Target="header2.xml" Id="rId17" /><Relationship Type="http://schemas.openxmlformats.org/officeDocument/2006/relationships/numbering" Target="numbering.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chart" Target="charts/chart2.xml" Id="rId11" /><Relationship Type="http://schemas.openxmlformats.org/officeDocument/2006/relationships/settings" Target="settings.xml" Id="rId5" /><Relationship Type="http://schemas.openxmlformats.org/officeDocument/2006/relationships/chart" Target="charts/chart6.xml" Id="rId15" /><Relationship Type="http://schemas.openxmlformats.org/officeDocument/2006/relationships/theme" Target="theme/theme1.xml" Id="rId23" /><Relationship Type="http://schemas.openxmlformats.org/officeDocument/2006/relationships/chart" Target="charts/chart1.xml" Id="rId10" /><Relationship Type="http://schemas.openxmlformats.org/officeDocument/2006/relationships/footer" Target="footer2.xml" Id="rId19" /><Relationship Type="http://schemas.microsoft.com/office/2007/relationships/stylesWithEffects" Target="stylesWithEffects.xml" Id="rId4" /><Relationship Type="http://schemas.openxmlformats.org/officeDocument/2006/relationships/image" Target="media/image1.jpg" Id="rId9" /><Relationship Type="http://schemas.openxmlformats.org/officeDocument/2006/relationships/chart" Target="charts/chart5.xml" Id="rId14" /><Relationship Type="http://schemas.openxmlformats.org/officeDocument/2006/relationships/fontTable" Target="fontTable.xml" Id="rId22" /><Relationship Type="http://schemas.openxmlformats.org/officeDocument/2006/relationships/customXml" Target="/customXML/item2.xml" Id="R67d03500d0944351" /></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ransson\Desktop\The%20Hub%20-%20Accessible%20templates\CorpFactSheetOnline.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rtheath\Documents\Industry%20Funding%20Schemes\Grains%20IFS\GSH%20grower%20survey%202017\Survey%20raw%20data%20-%20cleane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rtheath\Documents\Industry%20Funding%20Schemes\Grains%20IFS\GSH%20grower%20survey%202017\Survey%20raw%20data%20-%20cleane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rtheath\Documents\Industry%20Funding%20Schemes\Grains%20IFS\GSH%20grower%20survey%202017\Survey%20raw%20data%20-%20cleane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rtheath\Documents\Industry%20Funding%20Schemes\Grains%20IFS\GSH%20grower%20survey%202017\Survey%20raw%20data%20-%20cleaned.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rtheath\Documents\Industry%20Funding%20Schemes\Grains%20IFS\GSH%20grower%20survey%202017\Survey%20raw%20data%20-%20cleaned.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rtheath\Documents\Industry%20Funding%20Schemes\Grains%20IFS\GSH%20grower%20survey%202017\Survey%20raw%20data%20-%20clean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Sheet!$I$196</c:f>
              <c:strCache>
                <c:ptCount val="1"/>
                <c:pt idx="0">
                  <c:v>Bedstraw</c:v>
                </c:pt>
              </c:strCache>
            </c:strRef>
          </c:tx>
          <c:invertIfNegative val="0"/>
          <c:cat>
            <c:strRef>
              <c:f>Sheet!$H$197:$H$204</c:f>
              <c:strCache>
                <c:ptCount val="8"/>
                <c:pt idx="0">
                  <c:v>Strongly disagree</c:v>
                </c:pt>
                <c:pt idx="1">
                  <c:v>2</c:v>
                </c:pt>
                <c:pt idx="2">
                  <c:v>3</c:v>
                </c:pt>
                <c:pt idx="3">
                  <c:v>4</c:v>
                </c:pt>
                <c:pt idx="4">
                  <c:v>5</c:v>
                </c:pt>
                <c:pt idx="5">
                  <c:v>6</c:v>
                </c:pt>
                <c:pt idx="6">
                  <c:v>Strongly agree</c:v>
                </c:pt>
                <c:pt idx="7">
                  <c:v>Unsure</c:v>
                </c:pt>
              </c:strCache>
            </c:strRef>
          </c:cat>
          <c:val>
            <c:numRef>
              <c:f>Sheet!$I$197:$I$204</c:f>
              <c:numCache>
                <c:formatCode>0%</c:formatCode>
                <c:ptCount val="8"/>
                <c:pt idx="0">
                  <c:v>9.815950920245399E-2</c:v>
                </c:pt>
                <c:pt idx="1">
                  <c:v>3.0674846625766871E-2</c:v>
                </c:pt>
                <c:pt idx="2">
                  <c:v>6.1349693251533742E-2</c:v>
                </c:pt>
                <c:pt idx="3">
                  <c:v>0.12883435582822086</c:v>
                </c:pt>
                <c:pt idx="4">
                  <c:v>7.3619631901840496E-2</c:v>
                </c:pt>
                <c:pt idx="5">
                  <c:v>0.18404907975460122</c:v>
                </c:pt>
                <c:pt idx="6">
                  <c:v>0.20245398773006135</c:v>
                </c:pt>
                <c:pt idx="7">
                  <c:v>0.22085889570552147</c:v>
                </c:pt>
              </c:numCache>
            </c:numRef>
          </c:val>
        </c:ser>
        <c:ser>
          <c:idx val="1"/>
          <c:order val="1"/>
          <c:tx>
            <c:strRef>
              <c:f>Sheet!$J$196</c:f>
              <c:strCache>
                <c:ptCount val="1"/>
                <c:pt idx="0">
                  <c:v>Skeleton weed</c:v>
                </c:pt>
              </c:strCache>
            </c:strRef>
          </c:tx>
          <c:invertIfNegative val="0"/>
          <c:cat>
            <c:strRef>
              <c:f>Sheet!$H$197:$H$204</c:f>
              <c:strCache>
                <c:ptCount val="8"/>
                <c:pt idx="0">
                  <c:v>Strongly disagree</c:v>
                </c:pt>
                <c:pt idx="1">
                  <c:v>2</c:v>
                </c:pt>
                <c:pt idx="2">
                  <c:v>3</c:v>
                </c:pt>
                <c:pt idx="3">
                  <c:v>4</c:v>
                </c:pt>
                <c:pt idx="4">
                  <c:v>5</c:v>
                </c:pt>
                <c:pt idx="5">
                  <c:v>6</c:v>
                </c:pt>
                <c:pt idx="6">
                  <c:v>Strongly agree</c:v>
                </c:pt>
                <c:pt idx="7">
                  <c:v>Unsure</c:v>
                </c:pt>
              </c:strCache>
            </c:strRef>
          </c:cat>
          <c:val>
            <c:numRef>
              <c:f>Sheet!$J$197:$J$204</c:f>
              <c:numCache>
                <c:formatCode>0%</c:formatCode>
                <c:ptCount val="8"/>
                <c:pt idx="0">
                  <c:v>0.12883435582822086</c:v>
                </c:pt>
                <c:pt idx="1">
                  <c:v>4.9079754601226995E-2</c:v>
                </c:pt>
                <c:pt idx="2">
                  <c:v>2.4539877300613498E-2</c:v>
                </c:pt>
                <c:pt idx="3">
                  <c:v>9.202453987730061E-2</c:v>
                </c:pt>
                <c:pt idx="4">
                  <c:v>0.11042944785276074</c:v>
                </c:pt>
                <c:pt idx="5">
                  <c:v>0.17177914110429449</c:v>
                </c:pt>
                <c:pt idx="6">
                  <c:v>0.40490797546012269</c:v>
                </c:pt>
                <c:pt idx="7">
                  <c:v>1.8404907975460124E-2</c:v>
                </c:pt>
              </c:numCache>
            </c:numRef>
          </c:val>
        </c:ser>
        <c:dLbls>
          <c:showLegendKey val="0"/>
          <c:showVal val="0"/>
          <c:showCatName val="0"/>
          <c:showSerName val="0"/>
          <c:showPercent val="0"/>
          <c:showBubbleSize val="0"/>
        </c:dLbls>
        <c:gapWidth val="150"/>
        <c:axId val="117536640"/>
        <c:axId val="117538176"/>
      </c:barChart>
      <c:catAx>
        <c:axId val="117536640"/>
        <c:scaling>
          <c:orientation val="minMax"/>
        </c:scaling>
        <c:delete val="0"/>
        <c:axPos val="b"/>
        <c:majorTickMark val="out"/>
        <c:minorTickMark val="none"/>
        <c:tickLblPos val="nextTo"/>
        <c:crossAx val="117538176"/>
        <c:crosses val="autoZero"/>
        <c:auto val="1"/>
        <c:lblAlgn val="ctr"/>
        <c:lblOffset val="100"/>
        <c:noMultiLvlLbl val="0"/>
      </c:catAx>
      <c:valAx>
        <c:axId val="117538176"/>
        <c:scaling>
          <c:orientation val="minMax"/>
        </c:scaling>
        <c:delete val="0"/>
        <c:axPos val="l"/>
        <c:majorGridlines/>
        <c:numFmt formatCode="0%" sourceLinked="1"/>
        <c:majorTickMark val="out"/>
        <c:minorTickMark val="none"/>
        <c:tickLblPos val="nextTo"/>
        <c:crossAx val="117536640"/>
        <c:crosses val="autoZero"/>
        <c:crossBetween val="between"/>
        <c:majorUnit val="0.1"/>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Sheet!$K$196</c:f>
              <c:strCache>
                <c:ptCount val="1"/>
                <c:pt idx="0">
                  <c:v>Bedstraw</c:v>
                </c:pt>
              </c:strCache>
            </c:strRef>
          </c:tx>
          <c:invertIfNegative val="0"/>
          <c:cat>
            <c:strRef>
              <c:f>Sheet!$H$197:$H$204</c:f>
              <c:strCache>
                <c:ptCount val="8"/>
                <c:pt idx="0">
                  <c:v>Strongly disagree</c:v>
                </c:pt>
                <c:pt idx="1">
                  <c:v>2</c:v>
                </c:pt>
                <c:pt idx="2">
                  <c:v>3</c:v>
                </c:pt>
                <c:pt idx="3">
                  <c:v>4</c:v>
                </c:pt>
                <c:pt idx="4">
                  <c:v>5</c:v>
                </c:pt>
                <c:pt idx="5">
                  <c:v>6</c:v>
                </c:pt>
                <c:pt idx="6">
                  <c:v>Strongly agree</c:v>
                </c:pt>
                <c:pt idx="7">
                  <c:v>Unsure</c:v>
                </c:pt>
              </c:strCache>
            </c:strRef>
          </c:cat>
          <c:val>
            <c:numRef>
              <c:f>Sheet!$K$197:$K$204</c:f>
              <c:numCache>
                <c:formatCode>0%</c:formatCode>
                <c:ptCount val="8"/>
                <c:pt idx="0">
                  <c:v>7.9754601226993863E-2</c:v>
                </c:pt>
                <c:pt idx="1">
                  <c:v>6.1349693251533742E-2</c:v>
                </c:pt>
                <c:pt idx="2">
                  <c:v>3.0674846625766871E-2</c:v>
                </c:pt>
                <c:pt idx="3">
                  <c:v>0.11042944785276074</c:v>
                </c:pt>
                <c:pt idx="4">
                  <c:v>0.1165644171779141</c:v>
                </c:pt>
                <c:pt idx="5">
                  <c:v>0.17791411042944785</c:v>
                </c:pt>
                <c:pt idx="6">
                  <c:v>0.23312883435582821</c:v>
                </c:pt>
                <c:pt idx="7">
                  <c:v>0.19018404907975461</c:v>
                </c:pt>
              </c:numCache>
            </c:numRef>
          </c:val>
        </c:ser>
        <c:ser>
          <c:idx val="1"/>
          <c:order val="1"/>
          <c:tx>
            <c:strRef>
              <c:f>Sheet!$L$196</c:f>
              <c:strCache>
                <c:ptCount val="1"/>
                <c:pt idx="0">
                  <c:v>Skeleton weed</c:v>
                </c:pt>
              </c:strCache>
            </c:strRef>
          </c:tx>
          <c:invertIfNegative val="0"/>
          <c:cat>
            <c:strRef>
              <c:f>Sheet!$H$197:$H$204</c:f>
              <c:strCache>
                <c:ptCount val="8"/>
                <c:pt idx="0">
                  <c:v>Strongly disagree</c:v>
                </c:pt>
                <c:pt idx="1">
                  <c:v>2</c:v>
                </c:pt>
                <c:pt idx="2">
                  <c:v>3</c:v>
                </c:pt>
                <c:pt idx="3">
                  <c:v>4</c:v>
                </c:pt>
                <c:pt idx="4">
                  <c:v>5</c:v>
                </c:pt>
                <c:pt idx="5">
                  <c:v>6</c:v>
                </c:pt>
                <c:pt idx="6">
                  <c:v>Strongly agree</c:v>
                </c:pt>
                <c:pt idx="7">
                  <c:v>Unsure</c:v>
                </c:pt>
              </c:strCache>
            </c:strRef>
          </c:cat>
          <c:val>
            <c:numRef>
              <c:f>Sheet!$L$197:$L$204</c:f>
              <c:numCache>
                <c:formatCode>0%</c:formatCode>
                <c:ptCount val="8"/>
                <c:pt idx="0">
                  <c:v>0.13496932515337423</c:v>
                </c:pt>
                <c:pt idx="1">
                  <c:v>3.0674846625766871E-2</c:v>
                </c:pt>
                <c:pt idx="2">
                  <c:v>3.6809815950920248E-2</c:v>
                </c:pt>
                <c:pt idx="3">
                  <c:v>6.1349693251533742E-2</c:v>
                </c:pt>
                <c:pt idx="4">
                  <c:v>0.11042944785276074</c:v>
                </c:pt>
                <c:pt idx="5">
                  <c:v>0.15950920245398773</c:v>
                </c:pt>
                <c:pt idx="6">
                  <c:v>0.44171779141104295</c:v>
                </c:pt>
                <c:pt idx="7">
                  <c:v>2.4539877300613498E-2</c:v>
                </c:pt>
              </c:numCache>
            </c:numRef>
          </c:val>
        </c:ser>
        <c:dLbls>
          <c:showLegendKey val="0"/>
          <c:showVal val="0"/>
          <c:showCatName val="0"/>
          <c:showSerName val="0"/>
          <c:showPercent val="0"/>
          <c:showBubbleSize val="0"/>
        </c:dLbls>
        <c:gapWidth val="150"/>
        <c:axId val="134053888"/>
        <c:axId val="134055424"/>
      </c:barChart>
      <c:catAx>
        <c:axId val="134053888"/>
        <c:scaling>
          <c:orientation val="minMax"/>
        </c:scaling>
        <c:delete val="0"/>
        <c:axPos val="b"/>
        <c:majorTickMark val="out"/>
        <c:minorTickMark val="none"/>
        <c:tickLblPos val="nextTo"/>
        <c:crossAx val="134055424"/>
        <c:crosses val="autoZero"/>
        <c:auto val="1"/>
        <c:lblAlgn val="ctr"/>
        <c:lblOffset val="100"/>
        <c:noMultiLvlLbl val="0"/>
      </c:catAx>
      <c:valAx>
        <c:axId val="134055424"/>
        <c:scaling>
          <c:orientation val="minMax"/>
        </c:scaling>
        <c:delete val="0"/>
        <c:axPos val="l"/>
        <c:majorGridlines/>
        <c:numFmt formatCode="0%" sourceLinked="1"/>
        <c:majorTickMark val="out"/>
        <c:minorTickMark val="none"/>
        <c:tickLblPos val="nextTo"/>
        <c:crossAx val="134053888"/>
        <c:crosses val="autoZero"/>
        <c:crossBetween val="between"/>
        <c:majorUnit val="0.1"/>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Sheet2!$C$2</c:f>
              <c:strCache>
                <c:ptCount val="1"/>
                <c:pt idx="0">
                  <c:v>IFS survey</c:v>
                </c:pt>
              </c:strCache>
            </c:strRef>
          </c:tx>
          <c:invertIfNegative val="0"/>
          <c:cat>
            <c:strRef>
              <c:f>Sheet2!$B$3:$B$8</c:f>
              <c:strCache>
                <c:ptCount val="6"/>
                <c:pt idx="0">
                  <c:v>&lt;25 </c:v>
                </c:pt>
                <c:pt idx="1">
                  <c:v>25-34 </c:v>
                </c:pt>
                <c:pt idx="2">
                  <c:v>35-44 </c:v>
                </c:pt>
                <c:pt idx="3">
                  <c:v>45-54 </c:v>
                </c:pt>
                <c:pt idx="4">
                  <c:v>55-64 </c:v>
                </c:pt>
                <c:pt idx="5">
                  <c:v>65+ </c:v>
                </c:pt>
              </c:strCache>
            </c:strRef>
          </c:cat>
          <c:val>
            <c:numRef>
              <c:f>Sheet2!$C$3:$C$8</c:f>
              <c:numCache>
                <c:formatCode>General</c:formatCode>
                <c:ptCount val="6"/>
                <c:pt idx="0">
                  <c:v>1.9607843137254901</c:v>
                </c:pt>
                <c:pt idx="1">
                  <c:v>5.8823529411764701</c:v>
                </c:pt>
                <c:pt idx="2">
                  <c:v>24.836601307189543</c:v>
                </c:pt>
                <c:pt idx="3">
                  <c:v>22.222222222222221</c:v>
                </c:pt>
                <c:pt idx="4">
                  <c:v>29.411764705882355</c:v>
                </c:pt>
                <c:pt idx="5">
                  <c:v>15.686274509803921</c:v>
                </c:pt>
              </c:numCache>
            </c:numRef>
          </c:val>
        </c:ser>
        <c:ser>
          <c:idx val="1"/>
          <c:order val="1"/>
          <c:tx>
            <c:strRef>
              <c:f>Sheet2!$D$2</c:f>
              <c:strCache>
                <c:ptCount val="1"/>
                <c:pt idx="0">
                  <c:v>Australian farmers</c:v>
                </c:pt>
              </c:strCache>
            </c:strRef>
          </c:tx>
          <c:invertIfNegative val="0"/>
          <c:cat>
            <c:strRef>
              <c:f>Sheet2!$B$3:$B$8</c:f>
              <c:strCache>
                <c:ptCount val="6"/>
                <c:pt idx="0">
                  <c:v>&lt;25 </c:v>
                </c:pt>
                <c:pt idx="1">
                  <c:v>25-34 </c:v>
                </c:pt>
                <c:pt idx="2">
                  <c:v>35-44 </c:v>
                </c:pt>
                <c:pt idx="3">
                  <c:v>45-54 </c:v>
                </c:pt>
                <c:pt idx="4">
                  <c:v>55-64 </c:v>
                </c:pt>
                <c:pt idx="5">
                  <c:v>65+ </c:v>
                </c:pt>
              </c:strCache>
            </c:strRef>
          </c:cat>
          <c:val>
            <c:numRef>
              <c:f>Sheet2!$D$3:$D$8</c:f>
              <c:numCache>
                <c:formatCode>General</c:formatCode>
                <c:ptCount val="6"/>
                <c:pt idx="0">
                  <c:v>5</c:v>
                </c:pt>
                <c:pt idx="1">
                  <c:v>9</c:v>
                </c:pt>
                <c:pt idx="2">
                  <c:v>14</c:v>
                </c:pt>
                <c:pt idx="3">
                  <c:v>24</c:v>
                </c:pt>
                <c:pt idx="4">
                  <c:v>26</c:v>
                </c:pt>
                <c:pt idx="5">
                  <c:v>22</c:v>
                </c:pt>
              </c:numCache>
            </c:numRef>
          </c:val>
        </c:ser>
        <c:dLbls>
          <c:showLegendKey val="0"/>
          <c:showVal val="0"/>
          <c:showCatName val="0"/>
          <c:showSerName val="0"/>
          <c:showPercent val="0"/>
          <c:showBubbleSize val="0"/>
        </c:dLbls>
        <c:gapWidth val="150"/>
        <c:axId val="141901184"/>
        <c:axId val="141911552"/>
      </c:barChart>
      <c:catAx>
        <c:axId val="141901184"/>
        <c:scaling>
          <c:orientation val="minMax"/>
        </c:scaling>
        <c:delete val="0"/>
        <c:axPos val="b"/>
        <c:title>
          <c:tx>
            <c:rich>
              <a:bodyPr/>
              <a:lstStyle/>
              <a:p>
                <a:pPr>
                  <a:defRPr/>
                </a:pPr>
                <a:r>
                  <a:rPr lang="en-US"/>
                  <a:t>Age (years)</a:t>
                </a:r>
              </a:p>
            </c:rich>
          </c:tx>
          <c:overlay val="0"/>
        </c:title>
        <c:majorTickMark val="out"/>
        <c:minorTickMark val="none"/>
        <c:tickLblPos val="nextTo"/>
        <c:crossAx val="141911552"/>
        <c:crosses val="autoZero"/>
        <c:auto val="1"/>
        <c:lblAlgn val="ctr"/>
        <c:lblOffset val="100"/>
        <c:noMultiLvlLbl val="0"/>
      </c:catAx>
      <c:valAx>
        <c:axId val="141911552"/>
        <c:scaling>
          <c:orientation val="minMax"/>
        </c:scaling>
        <c:delete val="0"/>
        <c:axPos val="l"/>
        <c:majorGridlines/>
        <c:title>
          <c:tx>
            <c:rich>
              <a:bodyPr rot="-5400000" vert="horz"/>
              <a:lstStyle/>
              <a:p>
                <a:pPr>
                  <a:defRPr/>
                </a:pPr>
                <a:r>
                  <a:rPr lang="en-US"/>
                  <a:t>Percentage</a:t>
                </a:r>
              </a:p>
            </c:rich>
          </c:tx>
          <c:overlay val="0"/>
        </c:title>
        <c:numFmt formatCode="General" sourceLinked="1"/>
        <c:majorTickMark val="out"/>
        <c:minorTickMark val="none"/>
        <c:tickLblPos val="nextTo"/>
        <c:crossAx val="141901184"/>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Sheet4!$E$165:$E$172</c:f>
              <c:strCache>
                <c:ptCount val="8"/>
                <c:pt idx="0">
                  <c:v>Strongly disagree</c:v>
                </c:pt>
                <c:pt idx="1">
                  <c:v>2</c:v>
                </c:pt>
                <c:pt idx="2">
                  <c:v>3</c:v>
                </c:pt>
                <c:pt idx="3">
                  <c:v>4</c:v>
                </c:pt>
                <c:pt idx="4">
                  <c:v>5</c:v>
                </c:pt>
                <c:pt idx="5">
                  <c:v>6</c:v>
                </c:pt>
                <c:pt idx="6">
                  <c:v>Strongly agree</c:v>
                </c:pt>
                <c:pt idx="7">
                  <c:v>Unsure</c:v>
                </c:pt>
              </c:strCache>
            </c:strRef>
          </c:cat>
          <c:val>
            <c:numRef>
              <c:f>Sheet4!$F$165:$F$172</c:f>
              <c:numCache>
                <c:formatCode>0%</c:formatCode>
                <c:ptCount val="8"/>
                <c:pt idx="0">
                  <c:v>4.9689440993788817E-2</c:v>
                </c:pt>
                <c:pt idx="1">
                  <c:v>1.2422360248447204E-2</c:v>
                </c:pt>
                <c:pt idx="2">
                  <c:v>3.7267080745341616E-2</c:v>
                </c:pt>
                <c:pt idx="3">
                  <c:v>0.11801242236024845</c:v>
                </c:pt>
                <c:pt idx="4">
                  <c:v>0.13664596273291926</c:v>
                </c:pt>
                <c:pt idx="5">
                  <c:v>0.2360248447204969</c:v>
                </c:pt>
                <c:pt idx="6">
                  <c:v>0.2484472049689441</c:v>
                </c:pt>
                <c:pt idx="7">
                  <c:v>0.16149068322981366</c:v>
                </c:pt>
              </c:numCache>
            </c:numRef>
          </c:val>
        </c:ser>
        <c:dLbls>
          <c:showLegendKey val="0"/>
          <c:showVal val="0"/>
          <c:showCatName val="0"/>
          <c:showSerName val="0"/>
          <c:showPercent val="0"/>
          <c:showBubbleSize val="0"/>
        </c:dLbls>
        <c:gapWidth val="150"/>
        <c:axId val="141919744"/>
        <c:axId val="141921280"/>
      </c:barChart>
      <c:catAx>
        <c:axId val="141919744"/>
        <c:scaling>
          <c:orientation val="minMax"/>
        </c:scaling>
        <c:delete val="0"/>
        <c:axPos val="b"/>
        <c:majorTickMark val="out"/>
        <c:minorTickMark val="none"/>
        <c:tickLblPos val="nextTo"/>
        <c:crossAx val="141921280"/>
        <c:crosses val="autoZero"/>
        <c:auto val="1"/>
        <c:lblAlgn val="ctr"/>
        <c:lblOffset val="100"/>
        <c:noMultiLvlLbl val="0"/>
      </c:catAx>
      <c:valAx>
        <c:axId val="141921280"/>
        <c:scaling>
          <c:orientation val="minMax"/>
        </c:scaling>
        <c:delete val="0"/>
        <c:axPos val="l"/>
        <c:majorGridlines/>
        <c:numFmt formatCode="0%" sourceLinked="1"/>
        <c:majorTickMark val="out"/>
        <c:minorTickMark val="none"/>
        <c:tickLblPos val="nextTo"/>
        <c:crossAx val="141919744"/>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Sheet4!$E$165:$E$172</c:f>
              <c:strCache>
                <c:ptCount val="8"/>
                <c:pt idx="0">
                  <c:v>Strongly disagree</c:v>
                </c:pt>
                <c:pt idx="1">
                  <c:v>2</c:v>
                </c:pt>
                <c:pt idx="2">
                  <c:v>3</c:v>
                </c:pt>
                <c:pt idx="3">
                  <c:v>4</c:v>
                </c:pt>
                <c:pt idx="4">
                  <c:v>5</c:v>
                </c:pt>
                <c:pt idx="5">
                  <c:v>6</c:v>
                </c:pt>
                <c:pt idx="6">
                  <c:v>Strongly agree</c:v>
                </c:pt>
                <c:pt idx="7">
                  <c:v>Unsure</c:v>
                </c:pt>
              </c:strCache>
            </c:strRef>
          </c:cat>
          <c:val>
            <c:numRef>
              <c:f>Sheet4!$G$165:$G$172</c:f>
              <c:numCache>
                <c:formatCode>0%</c:formatCode>
                <c:ptCount val="8"/>
                <c:pt idx="0">
                  <c:v>6.8322981366459631E-2</c:v>
                </c:pt>
                <c:pt idx="1">
                  <c:v>8.6956521739130432E-2</c:v>
                </c:pt>
                <c:pt idx="2">
                  <c:v>6.2111801242236024E-2</c:v>
                </c:pt>
                <c:pt idx="3">
                  <c:v>0.11180124223602485</c:v>
                </c:pt>
                <c:pt idx="4">
                  <c:v>0.14285714285714285</c:v>
                </c:pt>
                <c:pt idx="5">
                  <c:v>0.18633540372670807</c:v>
                </c:pt>
                <c:pt idx="6">
                  <c:v>0.16149068322981366</c:v>
                </c:pt>
                <c:pt idx="7">
                  <c:v>0.18012422360248448</c:v>
                </c:pt>
              </c:numCache>
            </c:numRef>
          </c:val>
        </c:ser>
        <c:dLbls>
          <c:showLegendKey val="0"/>
          <c:showVal val="0"/>
          <c:showCatName val="0"/>
          <c:showSerName val="0"/>
          <c:showPercent val="0"/>
          <c:showBubbleSize val="0"/>
        </c:dLbls>
        <c:gapWidth val="150"/>
        <c:axId val="141940992"/>
        <c:axId val="141946880"/>
      </c:barChart>
      <c:catAx>
        <c:axId val="141940992"/>
        <c:scaling>
          <c:orientation val="minMax"/>
        </c:scaling>
        <c:delete val="0"/>
        <c:axPos val="b"/>
        <c:majorTickMark val="out"/>
        <c:minorTickMark val="none"/>
        <c:tickLblPos val="nextTo"/>
        <c:crossAx val="141946880"/>
        <c:crosses val="autoZero"/>
        <c:auto val="1"/>
        <c:lblAlgn val="ctr"/>
        <c:lblOffset val="100"/>
        <c:noMultiLvlLbl val="0"/>
      </c:catAx>
      <c:valAx>
        <c:axId val="141946880"/>
        <c:scaling>
          <c:orientation val="minMax"/>
        </c:scaling>
        <c:delete val="0"/>
        <c:axPos val="l"/>
        <c:majorGridlines/>
        <c:numFmt formatCode="0%" sourceLinked="1"/>
        <c:majorTickMark val="out"/>
        <c:minorTickMark val="none"/>
        <c:tickLblPos val="nextTo"/>
        <c:crossAx val="141940992"/>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Sheet4!$E$165:$E$172</c:f>
              <c:strCache>
                <c:ptCount val="8"/>
                <c:pt idx="0">
                  <c:v>Strongly disagree</c:v>
                </c:pt>
                <c:pt idx="1">
                  <c:v>2</c:v>
                </c:pt>
                <c:pt idx="2">
                  <c:v>3</c:v>
                </c:pt>
                <c:pt idx="3">
                  <c:v>4</c:v>
                </c:pt>
                <c:pt idx="4">
                  <c:v>5</c:v>
                </c:pt>
                <c:pt idx="5">
                  <c:v>6</c:v>
                </c:pt>
                <c:pt idx="6">
                  <c:v>Strongly agree</c:v>
                </c:pt>
                <c:pt idx="7">
                  <c:v>Unsure</c:v>
                </c:pt>
              </c:strCache>
            </c:strRef>
          </c:cat>
          <c:val>
            <c:numRef>
              <c:f>Sheet4!$H$165:$H$172</c:f>
              <c:numCache>
                <c:formatCode>0%</c:formatCode>
                <c:ptCount val="8"/>
                <c:pt idx="0">
                  <c:v>0.11801242236024845</c:v>
                </c:pt>
                <c:pt idx="1">
                  <c:v>4.9689440993788817E-2</c:v>
                </c:pt>
                <c:pt idx="2">
                  <c:v>7.4534161490683232E-2</c:v>
                </c:pt>
                <c:pt idx="3">
                  <c:v>0.14906832298136646</c:v>
                </c:pt>
                <c:pt idx="4">
                  <c:v>0.11801242236024845</c:v>
                </c:pt>
                <c:pt idx="5">
                  <c:v>0.2484472049689441</c:v>
                </c:pt>
                <c:pt idx="6">
                  <c:v>0.14906832298136646</c:v>
                </c:pt>
                <c:pt idx="7">
                  <c:v>9.3167701863354033E-2</c:v>
                </c:pt>
              </c:numCache>
            </c:numRef>
          </c:val>
        </c:ser>
        <c:dLbls>
          <c:showLegendKey val="0"/>
          <c:showVal val="0"/>
          <c:showCatName val="0"/>
          <c:showSerName val="0"/>
          <c:showPercent val="0"/>
          <c:showBubbleSize val="0"/>
        </c:dLbls>
        <c:gapWidth val="150"/>
        <c:axId val="149621760"/>
        <c:axId val="149652224"/>
      </c:barChart>
      <c:catAx>
        <c:axId val="149621760"/>
        <c:scaling>
          <c:orientation val="minMax"/>
        </c:scaling>
        <c:delete val="0"/>
        <c:axPos val="b"/>
        <c:majorTickMark val="out"/>
        <c:minorTickMark val="none"/>
        <c:tickLblPos val="nextTo"/>
        <c:crossAx val="149652224"/>
        <c:crosses val="autoZero"/>
        <c:auto val="1"/>
        <c:lblAlgn val="ctr"/>
        <c:lblOffset val="100"/>
        <c:noMultiLvlLbl val="0"/>
      </c:catAx>
      <c:valAx>
        <c:axId val="149652224"/>
        <c:scaling>
          <c:orientation val="minMax"/>
        </c:scaling>
        <c:delete val="0"/>
        <c:axPos val="l"/>
        <c:majorGridlines/>
        <c:numFmt formatCode="0%" sourceLinked="1"/>
        <c:majorTickMark val="out"/>
        <c:minorTickMark val="none"/>
        <c:tickLblPos val="nextTo"/>
        <c:crossAx val="14962176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506B6B9CBD2E3BCEE0530BDC010A1885" version="1.0.0">
  <systemFields>
    <field name="Objective-Id">
      <value order="0">A2803657</value>
    </field>
    <field name="Objective-Title">
      <value order="0">GSH IFS 2017 Grower Survey results</value>
    </field>
    <field name="Objective-Description">
      <value order="0"/>
    </field>
    <field name="Objective-CreationStamp">
      <value order="0">2018-03-14T05:48:17Z</value>
    </field>
    <field name="Objective-IsApproved">
      <value order="0">false</value>
    </field>
    <field name="Objective-IsPublished">
      <value order="0">true</value>
    </field>
    <field name="Objective-DatePublished">
      <value order="0">2018-03-14T05:48:17Z</value>
    </field>
    <field name="Objective-ModificationStamp">
      <value order="0">2018-03-14T05:48:17Z</value>
    </field>
    <field name="Objective-Owner">
      <value order="0">soconnect</value>
    </field>
    <field name="Objective-Path">
      <value order="0">Objective Global Folder:02. Department of Agriculture and Food:1.0 Published - External - Gateway</value>
    </field>
    <field name="Objective-Parent">
      <value order="0">1.0 Published - External - Gateway</value>
    </field>
    <field name="Objective-State">
      <value order="0">Published</value>
    </field>
    <field name="Objective-VersionId">
      <value order="0">vA3092480</value>
    </field>
    <field name="Objective-Version">
      <value order="0">1.0</value>
    </field>
    <field name="Objective-VersionNumber">
      <value order="0">1</value>
    </field>
    <field name="Objective-VersionComment">
      <value order="0"/>
    </field>
    <field name="Objective-FileNumber">
      <value order="0"/>
    </field>
    <field name="Objective-Classification">
      <value order="0">Public</value>
    </field>
    <field name="Objective-Caveats">
      <value order="0"/>
    </field>
  </systemFields>
  <catalogues>
    <catalogue name="Publication Type Catalogue" type="type" ori="id:cA83">
      <field name="Objective-Stored In CMS">
        <value order="0"/>
      </field>
      <field name="Objective-CMS Id">
        <value order="0"/>
      </field>
      <field name="Objective-CMS Deleted">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506B6B9CBD2E3BCEE0530BDC010A1885"/>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FB7C0-96C3-4B41-9A33-2D479D0B8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CorpFactSheetOnline.dotx</Template>
  <TotalTime>329</TotalTime>
  <Pages>1</Pages>
  <Words>2899</Words>
  <Characters>16527</Characters>
  <Application>Microsoft Office Word</Application>
  <DocSecurity>8</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Department of Primary Industries and Regional Development</Company>
  <LinksUpToDate>false</LinksUpToDate>
  <CharactersWithSpaces>19388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Grains, Seeds and Hay IFS Grower Survey 2017</dc:title>
  <dc:creator>Rebecca.Heath@dpird.wa.gov.au</dc:creator>
  <cp:lastModifiedBy>Heath, Rebecca</cp:lastModifiedBy>
  <cp:revision>19</cp:revision>
  <cp:lastPrinted>2018-02-06T07:01:00Z</cp:lastPrinted>
  <dcterms:created xsi:type="dcterms:W3CDTF">2018-01-29T06:04:00Z</dcterms:created>
  <dcterms:modified xsi:type="dcterms:W3CDTF">2018-03-14T05:22:00Z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A2803657</vt:lpwstr>
  </property>
  <property fmtid="{D5CDD505-2E9C-101B-9397-08002B2CF9AE}" pid="4" name="Objective-Title">
    <vt:lpwstr>GSH IFS 2017 Grower Survey results</vt:lpwstr>
  </property>
  <property fmtid="{D5CDD505-2E9C-101B-9397-08002B2CF9AE}" pid="5" name="Objective-Description">
    <vt:lpwstr/>
  </property>
  <property fmtid="{D5CDD505-2E9C-101B-9397-08002B2CF9AE}" pid="6" name="Objective-CreationStamp">
    <vt:filetime>2018-03-14T05:48:17Z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2018-03-14T05:48:17Z</vt:filetime>
  </property>
  <property fmtid="{D5CDD505-2E9C-101B-9397-08002B2CF9AE}" pid="10" name="Objective-ModificationStamp">
    <vt:filetime>2018-03-14T05:48:17Z</vt:filetime>
  </property>
  <property fmtid="{D5CDD505-2E9C-101B-9397-08002B2CF9AE}" pid="11" name="Objective-Owner">
    <vt:lpwstr>soconnect</vt:lpwstr>
  </property>
  <property fmtid="{D5CDD505-2E9C-101B-9397-08002B2CF9AE}" pid="12" name="Objective-Path">
    <vt:lpwstr>Objective Global Folder:02. Department of Agriculture and Food:1.0 Published - External - Gateway</vt:lpwstr>
  </property>
  <property fmtid="{D5CDD505-2E9C-101B-9397-08002B2CF9AE}" pid="13" name="Objective-Parent">
    <vt:lpwstr>1.0 Published - External - Gateway</vt:lpwstr>
  </property>
  <property fmtid="{D5CDD505-2E9C-101B-9397-08002B2CF9AE}" pid="14" name="Objective-State">
    <vt:lpwstr>Published</vt:lpwstr>
  </property>
  <property fmtid="{D5CDD505-2E9C-101B-9397-08002B2CF9AE}" pid="15" name="Objective-VersionId">
    <vt:lpwstr>vA3092480</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Public</vt:lpwstr>
  </property>
  <property fmtid="{D5CDD505-2E9C-101B-9397-08002B2CF9AE}" pid="21" name="Objective-Caveats">
    <vt:lpwstr/>
  </property>
  <property fmtid="{D5CDD505-2E9C-101B-9397-08002B2CF9AE}" pid="22" name="Objective-Stored In CMS">
    <vt:lpwstr/>
  </property>
  <property fmtid="{D5CDD505-2E9C-101B-9397-08002B2CF9AE}" pid="23" name="Objective-CMS Id">
    <vt:lpwstr/>
  </property>
  <property fmtid="{D5CDD505-2E9C-101B-9397-08002B2CF9AE}" pid="24" name="Objective-CMS Deleted">
    <vt:lpwstr/>
  </property>
</Properties>
</file>