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D3" w:rsidRDefault="006365D3" w:rsidP="006365D3">
      <w:pPr>
        <w:rPr>
          <w:rFonts w:ascii="Arial" w:hAnsi="Arial" w:cs="Arial"/>
        </w:rPr>
      </w:pPr>
    </w:p>
    <w:p w:rsidR="006365D3" w:rsidRPr="00B50475" w:rsidRDefault="006365D3" w:rsidP="006365D3">
      <w:pPr>
        <w:rPr>
          <w:rFonts w:ascii="Arial" w:hAnsi="Arial" w:cs="Arial"/>
          <w:b/>
          <w:sz w:val="32"/>
          <w:szCs w:val="32"/>
        </w:rPr>
      </w:pPr>
      <w:r w:rsidRPr="00B50475">
        <w:rPr>
          <w:rFonts w:ascii="Arial" w:hAnsi="Arial" w:cs="Arial"/>
          <w:b/>
          <w:sz w:val="32"/>
          <w:szCs w:val="32"/>
        </w:rPr>
        <w:t>Burying carcases in trench pits</w:t>
      </w:r>
    </w:p>
    <w:p w:rsidR="006365D3" w:rsidRPr="00877F72" w:rsidRDefault="006365D3" w:rsidP="006365D3">
      <w:pPr>
        <w:rPr>
          <w:rFonts w:ascii="Arial" w:hAnsi="Arial" w:cs="Arial"/>
          <w:b/>
          <w:sz w:val="16"/>
          <w:szCs w:val="16"/>
        </w:rPr>
      </w:pPr>
    </w:p>
    <w:p w:rsidR="006365D3" w:rsidRPr="00877F72" w:rsidRDefault="006365D3" w:rsidP="006365D3">
      <w:pPr>
        <w:rPr>
          <w:rFonts w:ascii="Arial" w:hAnsi="Arial" w:cs="Arial"/>
          <w:b/>
          <w:sz w:val="24"/>
          <w:szCs w:val="24"/>
        </w:rPr>
      </w:pPr>
      <w:r w:rsidRPr="00877F72">
        <w:rPr>
          <w:rFonts w:ascii="Arial" w:hAnsi="Arial" w:cs="Arial"/>
          <w:b/>
          <w:sz w:val="24"/>
          <w:szCs w:val="24"/>
        </w:rPr>
        <w:t>Environmental compliance</w:t>
      </w:r>
    </w:p>
    <w:p w:rsidR="006365D3" w:rsidRPr="00877F72" w:rsidRDefault="006365D3" w:rsidP="006365D3">
      <w:pPr>
        <w:pStyle w:val="ListParagraph"/>
        <w:numPr>
          <w:ilvl w:val="0"/>
          <w:numId w:val="11"/>
        </w:numPr>
        <w:rPr>
          <w:rFonts w:ascii="Arial" w:hAnsi="Arial" w:cs="Arial"/>
        </w:rPr>
      </w:pPr>
      <w:r w:rsidRPr="00877F72">
        <w:rPr>
          <w:rFonts w:ascii="Arial" w:hAnsi="Arial" w:cs="Arial"/>
        </w:rPr>
        <w:t>If burying livestock carcases on your home property, there is no limit to the weight or volume of carcases that can be buried.</w:t>
      </w:r>
    </w:p>
    <w:p w:rsidR="006365D3" w:rsidRPr="00877F72" w:rsidRDefault="00D008F1" w:rsidP="006365D3">
      <w:pPr>
        <w:pStyle w:val="ListParagraph"/>
        <w:numPr>
          <w:ilvl w:val="0"/>
          <w:numId w:val="11"/>
        </w:numPr>
        <w:rPr>
          <w:rFonts w:ascii="Arial" w:hAnsi="Arial" w:cs="Arial"/>
        </w:rPr>
      </w:pPr>
      <w:r w:rsidRPr="00877F72">
        <w:rPr>
          <w:rFonts w:ascii="Arial" w:hAnsi="Arial" w:cs="Arial"/>
        </w:rPr>
        <w:t xml:space="preserve">The burial </w:t>
      </w:r>
      <w:r w:rsidR="006365D3" w:rsidRPr="00877F72">
        <w:rPr>
          <w:rFonts w:ascii="Arial" w:hAnsi="Arial" w:cs="Arial"/>
        </w:rPr>
        <w:t>must avoid any environmental emissions. Any smell (gasses) will be minimised if pit construction guidelines are followed. Liquid leaking into the environment will be avoided by selecting a site with impermeable soils.</w:t>
      </w:r>
    </w:p>
    <w:p w:rsidR="006365D3" w:rsidRPr="00877F72" w:rsidRDefault="006365D3" w:rsidP="006365D3">
      <w:pPr>
        <w:rPr>
          <w:rFonts w:ascii="Arial" w:hAnsi="Arial" w:cs="Arial"/>
          <w:b/>
          <w:sz w:val="24"/>
          <w:szCs w:val="24"/>
        </w:rPr>
      </w:pPr>
      <w:r w:rsidRPr="00877F72">
        <w:rPr>
          <w:rFonts w:ascii="Arial" w:hAnsi="Arial" w:cs="Arial"/>
          <w:b/>
          <w:sz w:val="24"/>
          <w:szCs w:val="24"/>
        </w:rPr>
        <w:t>Site selection</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must not be within 10 kilometres of a town water supply intake or within 300 metres of a borehole used for drinking water</w:t>
      </w:r>
      <w:r w:rsidR="00D008F1" w:rsidRPr="00877F72">
        <w:rPr>
          <w:rFonts w:ascii="Arial" w:hAnsi="Arial" w:cs="Arial"/>
        </w:rPr>
        <w:t>.</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must be more than 2</w:t>
      </w:r>
      <w:r w:rsidR="00CE2A55" w:rsidRPr="00877F72">
        <w:rPr>
          <w:rFonts w:ascii="Arial" w:hAnsi="Arial" w:cs="Arial"/>
        </w:rPr>
        <w:t xml:space="preserve"> kilometres from a town and 1 kilometre</w:t>
      </w:r>
      <w:r w:rsidRPr="00877F72">
        <w:rPr>
          <w:rFonts w:ascii="Arial" w:hAnsi="Arial" w:cs="Arial"/>
        </w:rPr>
        <w:t xml:space="preserve"> from any dwelling</w:t>
      </w:r>
      <w:r w:rsidR="00B50475">
        <w:rPr>
          <w:rFonts w:ascii="Arial" w:hAnsi="Arial" w:cs="Arial"/>
        </w:rPr>
        <w:t>.</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should be on soils of low permeability (clay is ideal)</w:t>
      </w:r>
      <w:r w:rsidR="00D008F1" w:rsidRPr="00877F72">
        <w:rPr>
          <w:rFonts w:ascii="Arial" w:hAnsi="Arial" w:cs="Arial"/>
        </w:rPr>
        <w:t>.</w:t>
      </w:r>
      <w:r w:rsidRPr="00877F72">
        <w:rPr>
          <w:rFonts w:ascii="Arial" w:hAnsi="Arial" w:cs="Arial"/>
        </w:rPr>
        <w:t xml:space="preserve"> </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seasonal maximum groundwater at the site should be more than 10 metres below the base of the burial pits</w:t>
      </w:r>
      <w:r w:rsidR="00D008F1" w:rsidRPr="00877F72">
        <w:rPr>
          <w:rFonts w:ascii="Arial" w:hAnsi="Arial" w:cs="Arial"/>
        </w:rPr>
        <w:t>.</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should be more than 100 metres from any watercourse</w:t>
      </w:r>
      <w:r w:rsidR="00D008F1" w:rsidRPr="00877F72">
        <w:rPr>
          <w:rFonts w:ascii="Arial" w:hAnsi="Arial" w:cs="Arial"/>
        </w:rPr>
        <w:t>.</w:t>
      </w:r>
      <w:r w:rsidRPr="00877F72">
        <w:rPr>
          <w:rFonts w:ascii="Arial" w:hAnsi="Arial" w:cs="Arial"/>
        </w:rPr>
        <w:t xml:space="preserve"> </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should be more than 400 metres from any lake and 100 m</w:t>
      </w:r>
      <w:r w:rsidR="00CE2A55" w:rsidRPr="00877F72">
        <w:rPr>
          <w:rFonts w:ascii="Arial" w:hAnsi="Arial" w:cs="Arial"/>
        </w:rPr>
        <w:t>etres</w:t>
      </w:r>
      <w:r w:rsidRPr="00877F72">
        <w:rPr>
          <w:rFonts w:ascii="Arial" w:hAnsi="Arial" w:cs="Arial"/>
        </w:rPr>
        <w:t xml:space="preserve"> from any wet</w:t>
      </w:r>
      <w:r w:rsidR="00CE2A55" w:rsidRPr="00877F72">
        <w:rPr>
          <w:rFonts w:ascii="Arial" w:hAnsi="Arial" w:cs="Arial"/>
        </w:rPr>
        <w:t>land</w:t>
      </w:r>
      <w:r w:rsidR="00D008F1" w:rsidRPr="00877F72">
        <w:rPr>
          <w:rFonts w:ascii="Arial" w:hAnsi="Arial" w:cs="Arial"/>
        </w:rPr>
        <w:t>.</w:t>
      </w:r>
      <w:r w:rsidRPr="00877F72">
        <w:rPr>
          <w:rFonts w:ascii="Arial" w:hAnsi="Arial" w:cs="Arial"/>
        </w:rPr>
        <w:t xml:space="preserve"> </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will be more than 2 kilometres from the coast</w:t>
      </w:r>
      <w:r w:rsidR="00D008F1" w:rsidRPr="00877F72">
        <w:rPr>
          <w:rFonts w:ascii="Arial" w:hAnsi="Arial" w:cs="Arial"/>
        </w:rPr>
        <w:t>.</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will not be within 1 kil</w:t>
      </w:r>
      <w:r w:rsidR="00D008F1" w:rsidRPr="00877F72">
        <w:rPr>
          <w:rFonts w:ascii="Arial" w:hAnsi="Arial" w:cs="Arial"/>
        </w:rPr>
        <w:t>ometre of a World Heritage Area.</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will not be within 250 metres of a national park or conservation area</w:t>
      </w:r>
      <w:r w:rsidR="00D008F1" w:rsidRPr="00877F72">
        <w:rPr>
          <w:rFonts w:ascii="Arial" w:hAnsi="Arial" w:cs="Arial"/>
        </w:rPr>
        <w:t>.</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should be accessible to numbers of large trucks and earthmoving equipment, allow them to enter easily and be effectively disinfected</w:t>
      </w:r>
      <w:r w:rsidR="00D008F1" w:rsidRPr="00877F72">
        <w:rPr>
          <w:rFonts w:ascii="Arial" w:hAnsi="Arial" w:cs="Arial"/>
        </w:rPr>
        <w:t>.</w:t>
      </w:r>
    </w:p>
    <w:p w:rsidR="006365D3" w:rsidRPr="00877F72" w:rsidRDefault="006365D3" w:rsidP="006365D3">
      <w:pPr>
        <w:pStyle w:val="ListParagraph"/>
        <w:numPr>
          <w:ilvl w:val="0"/>
          <w:numId w:val="12"/>
        </w:numPr>
        <w:rPr>
          <w:rFonts w:ascii="Arial" w:hAnsi="Arial" w:cs="Arial"/>
        </w:rPr>
      </w:pPr>
      <w:r w:rsidRPr="00877F72">
        <w:rPr>
          <w:rFonts w:ascii="Arial" w:hAnsi="Arial" w:cs="Arial"/>
        </w:rPr>
        <w:t>The site should n</w:t>
      </w:r>
      <w:r w:rsidR="00D008F1" w:rsidRPr="00877F72">
        <w:rPr>
          <w:rFonts w:ascii="Arial" w:hAnsi="Arial" w:cs="Arial"/>
        </w:rPr>
        <w:t>ot be on a slope greater than 6 per cent</w:t>
      </w:r>
      <w:r w:rsidRPr="00877F72">
        <w:rPr>
          <w:rFonts w:ascii="Arial" w:hAnsi="Arial" w:cs="Arial"/>
        </w:rPr>
        <w:t xml:space="preserve"> and allow digging of 5 metre deep pits with heavy equipment</w:t>
      </w:r>
      <w:r w:rsidR="00D008F1" w:rsidRPr="00877F72">
        <w:rPr>
          <w:rFonts w:ascii="Arial" w:hAnsi="Arial" w:cs="Arial"/>
        </w:rPr>
        <w:t>.</w:t>
      </w:r>
    </w:p>
    <w:p w:rsidR="006365D3" w:rsidRPr="00B50475" w:rsidRDefault="006365D3" w:rsidP="006365D3">
      <w:pPr>
        <w:rPr>
          <w:rFonts w:ascii="Arial" w:hAnsi="Arial" w:cs="Arial"/>
        </w:rPr>
      </w:pPr>
      <w:r w:rsidRPr="00877F72">
        <w:rPr>
          <w:rFonts w:ascii="Arial" w:hAnsi="Arial" w:cs="Arial"/>
        </w:rPr>
        <w:t>It is advisable to record the GPS coordinates of the site for future land use planning.</w:t>
      </w:r>
    </w:p>
    <w:p w:rsidR="006365D3" w:rsidRPr="00877F72" w:rsidRDefault="006365D3" w:rsidP="006365D3">
      <w:pPr>
        <w:rPr>
          <w:rFonts w:ascii="Arial" w:hAnsi="Arial" w:cs="Arial"/>
          <w:b/>
          <w:sz w:val="24"/>
          <w:szCs w:val="24"/>
        </w:rPr>
      </w:pPr>
      <w:r w:rsidRPr="00877F72">
        <w:rPr>
          <w:rFonts w:ascii="Arial" w:hAnsi="Arial" w:cs="Arial"/>
          <w:b/>
          <w:sz w:val="24"/>
          <w:szCs w:val="24"/>
        </w:rPr>
        <w:t>Battered pit dimensions</w:t>
      </w:r>
    </w:p>
    <w:p w:rsidR="006365D3" w:rsidRPr="00877F72" w:rsidRDefault="006365D3" w:rsidP="006365D3">
      <w:pPr>
        <w:rPr>
          <w:rFonts w:ascii="Arial" w:hAnsi="Arial" w:cs="Arial"/>
        </w:rPr>
      </w:pPr>
      <w:r w:rsidRPr="00877F72">
        <w:rPr>
          <w:rFonts w:ascii="Arial" w:hAnsi="Arial" w:cs="Arial"/>
        </w:rPr>
        <w:t>Carcases are most conveniently and safely buried in a trench or long pit. To minimise safety risks use a pit with outwardly sloping (battered) sides to prevent collapse</w:t>
      </w:r>
      <w:r w:rsidR="00B50475">
        <w:rPr>
          <w:rFonts w:ascii="Arial" w:hAnsi="Arial" w:cs="Arial"/>
        </w:rPr>
        <w:t xml:space="preserve"> (see Figure 1)</w:t>
      </w:r>
      <w:r w:rsidRPr="00877F72">
        <w:rPr>
          <w:rFonts w:ascii="Arial" w:hAnsi="Arial" w:cs="Arial"/>
        </w:rPr>
        <w:t>. There must also be enough cover to prevent carcases from surfacing.</w:t>
      </w:r>
    </w:p>
    <w:p w:rsidR="006365D3" w:rsidRPr="00877F72" w:rsidRDefault="006365D3" w:rsidP="006365D3">
      <w:pPr>
        <w:rPr>
          <w:rFonts w:ascii="Arial" w:hAnsi="Arial" w:cs="Arial"/>
          <w:b/>
        </w:rPr>
      </w:pPr>
    </w:p>
    <w:p w:rsidR="006365D3" w:rsidRPr="00877F72" w:rsidRDefault="006365D3" w:rsidP="006365D3">
      <w:pPr>
        <w:rPr>
          <w:rFonts w:ascii="Arial" w:hAnsi="Arial" w:cs="Arial"/>
          <w:b/>
        </w:rPr>
      </w:pPr>
    </w:p>
    <w:p w:rsidR="00B50475" w:rsidRDefault="00B50475">
      <w:pPr>
        <w:rPr>
          <w:rFonts w:ascii="Arial" w:hAnsi="Arial" w:cs="Arial"/>
          <w:b/>
        </w:rPr>
      </w:pPr>
      <w:r>
        <w:rPr>
          <w:rFonts w:ascii="Arial" w:hAnsi="Arial" w:cs="Arial"/>
          <w:b/>
        </w:rPr>
        <w:br w:type="page"/>
      </w:r>
    </w:p>
    <w:p w:rsidR="00B50475" w:rsidRDefault="00B50475" w:rsidP="006365D3">
      <w:pPr>
        <w:rPr>
          <w:rFonts w:ascii="Arial" w:hAnsi="Arial" w:cs="Arial"/>
          <w:b/>
        </w:rPr>
      </w:pPr>
    </w:p>
    <w:p w:rsidR="00B50475" w:rsidRDefault="00B50475" w:rsidP="006365D3">
      <w:pPr>
        <w:rPr>
          <w:rFonts w:ascii="Arial" w:hAnsi="Arial" w:cs="Arial"/>
          <w:b/>
        </w:rPr>
      </w:pPr>
    </w:p>
    <w:p w:rsidR="006365D3" w:rsidRPr="00877F72" w:rsidRDefault="006365D3" w:rsidP="006365D3">
      <w:pPr>
        <w:rPr>
          <w:rFonts w:ascii="Arial" w:hAnsi="Arial" w:cs="Arial"/>
          <w:b/>
        </w:rPr>
      </w:pPr>
      <w:r w:rsidRPr="00877F72">
        <w:rPr>
          <w:rFonts w:ascii="Arial" w:hAnsi="Arial" w:cs="Arial"/>
          <w:b/>
        </w:rPr>
        <w:t>Figure 1</w:t>
      </w:r>
      <w:r w:rsidRPr="00877F72">
        <w:rPr>
          <w:rFonts w:ascii="Arial" w:hAnsi="Arial" w:cs="Arial"/>
          <w:b/>
        </w:rPr>
        <w:tab/>
        <w:t>Example of the dimensions of a battered burial pit (ignore lining)</w:t>
      </w:r>
    </w:p>
    <w:p w:rsidR="006365D3" w:rsidRPr="00877F72" w:rsidRDefault="006365D3" w:rsidP="006365D3">
      <w:pPr>
        <w:rPr>
          <w:rFonts w:ascii="Arial" w:hAnsi="Arial" w:cs="Arial"/>
        </w:rPr>
      </w:pPr>
      <w:r w:rsidRPr="00877F72">
        <w:rPr>
          <w:rFonts w:ascii="Arial" w:hAnsi="Arial" w:cs="Arial"/>
          <w:noProof/>
          <w:lang w:eastAsia="en-AU"/>
        </w:rPr>
        <w:drawing>
          <wp:inline distT="0" distB="0" distL="0" distR="0" wp14:anchorId="47D03187" wp14:editId="1908F18B">
            <wp:extent cx="5594398" cy="31527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4398" cy="3152775"/>
                    </a:xfrm>
                    <a:prstGeom prst="rect">
                      <a:avLst/>
                    </a:prstGeom>
                    <a:noFill/>
                    <a:ln>
                      <a:noFill/>
                    </a:ln>
                  </pic:spPr>
                </pic:pic>
              </a:graphicData>
            </a:graphic>
          </wp:inline>
        </w:drawing>
      </w:r>
    </w:p>
    <w:p w:rsidR="006365D3" w:rsidRPr="00877F72" w:rsidRDefault="006365D3" w:rsidP="006365D3">
      <w:pPr>
        <w:rPr>
          <w:rFonts w:ascii="Arial" w:hAnsi="Arial" w:cs="Arial"/>
        </w:rPr>
      </w:pPr>
    </w:p>
    <w:p w:rsidR="006365D3" w:rsidRPr="00877F72" w:rsidRDefault="006365D3" w:rsidP="006365D3">
      <w:pPr>
        <w:spacing w:after="0" w:line="240" w:lineRule="auto"/>
        <w:rPr>
          <w:rFonts w:ascii="Arial" w:hAnsi="Arial" w:cs="Arial"/>
        </w:rPr>
      </w:pPr>
      <w:r w:rsidRPr="00877F72">
        <w:rPr>
          <w:rFonts w:ascii="Arial" w:hAnsi="Arial" w:cs="Arial"/>
        </w:rPr>
        <w:t>Dimensions required:</w:t>
      </w:r>
    </w:p>
    <w:p w:rsidR="006365D3" w:rsidRPr="0063138D" w:rsidRDefault="006365D3" w:rsidP="0063138D">
      <w:pPr>
        <w:pStyle w:val="ListParagraph"/>
        <w:numPr>
          <w:ilvl w:val="0"/>
          <w:numId w:val="15"/>
        </w:numPr>
        <w:spacing w:after="0" w:line="240" w:lineRule="auto"/>
        <w:rPr>
          <w:rFonts w:ascii="Arial" w:hAnsi="Arial" w:cs="Arial"/>
        </w:rPr>
      </w:pPr>
      <w:r w:rsidRPr="0063138D">
        <w:rPr>
          <w:rFonts w:ascii="Arial" w:hAnsi="Arial" w:cs="Arial"/>
        </w:rPr>
        <w:t>1.5 m</w:t>
      </w:r>
      <w:r w:rsidRPr="0063138D">
        <w:rPr>
          <w:rFonts w:ascii="Arial" w:hAnsi="Arial" w:cs="Arial"/>
          <w:vertAlign w:val="superscript"/>
        </w:rPr>
        <w:t>3</w:t>
      </w:r>
      <w:r w:rsidRPr="0063138D">
        <w:rPr>
          <w:rFonts w:ascii="Arial" w:hAnsi="Arial" w:cs="Arial"/>
        </w:rPr>
        <w:t xml:space="preserve"> per cow</w:t>
      </w:r>
    </w:p>
    <w:p w:rsidR="006365D3" w:rsidRPr="0063138D" w:rsidRDefault="006365D3" w:rsidP="0063138D">
      <w:pPr>
        <w:pStyle w:val="ListParagraph"/>
        <w:numPr>
          <w:ilvl w:val="0"/>
          <w:numId w:val="15"/>
        </w:numPr>
        <w:spacing w:after="0" w:line="240" w:lineRule="auto"/>
        <w:rPr>
          <w:rFonts w:ascii="Arial" w:hAnsi="Arial" w:cs="Arial"/>
        </w:rPr>
      </w:pPr>
      <w:r w:rsidRPr="0063138D">
        <w:rPr>
          <w:rFonts w:ascii="Arial" w:hAnsi="Arial" w:cs="Arial"/>
        </w:rPr>
        <w:t>0.3 m</w:t>
      </w:r>
      <w:r w:rsidRPr="0063138D">
        <w:rPr>
          <w:rFonts w:ascii="Arial" w:hAnsi="Arial" w:cs="Arial"/>
          <w:vertAlign w:val="superscript"/>
        </w:rPr>
        <w:t>3</w:t>
      </w:r>
      <w:r w:rsidRPr="0063138D">
        <w:rPr>
          <w:rFonts w:ascii="Arial" w:hAnsi="Arial" w:cs="Arial"/>
        </w:rPr>
        <w:t xml:space="preserve"> per pig or sheep</w:t>
      </w:r>
    </w:p>
    <w:p w:rsidR="006365D3" w:rsidRPr="0063138D" w:rsidRDefault="006365D3" w:rsidP="0063138D">
      <w:pPr>
        <w:pStyle w:val="ListParagraph"/>
        <w:numPr>
          <w:ilvl w:val="0"/>
          <w:numId w:val="15"/>
        </w:numPr>
        <w:spacing w:after="0" w:line="240" w:lineRule="auto"/>
        <w:rPr>
          <w:rFonts w:ascii="Arial" w:hAnsi="Arial" w:cs="Arial"/>
        </w:rPr>
      </w:pPr>
      <w:r w:rsidRPr="0063138D">
        <w:rPr>
          <w:rFonts w:ascii="Arial" w:hAnsi="Arial" w:cs="Arial"/>
        </w:rPr>
        <w:t>Minimum depth of pit: 5m</w:t>
      </w:r>
    </w:p>
    <w:p w:rsidR="006365D3" w:rsidRPr="0063138D" w:rsidRDefault="006365D3" w:rsidP="0063138D">
      <w:pPr>
        <w:pStyle w:val="ListParagraph"/>
        <w:numPr>
          <w:ilvl w:val="0"/>
          <w:numId w:val="15"/>
        </w:numPr>
        <w:spacing w:after="0" w:line="240" w:lineRule="auto"/>
        <w:rPr>
          <w:rFonts w:ascii="Arial" w:hAnsi="Arial" w:cs="Arial"/>
        </w:rPr>
      </w:pPr>
      <w:r w:rsidRPr="0063138D">
        <w:rPr>
          <w:rFonts w:ascii="Arial" w:hAnsi="Arial" w:cs="Arial"/>
        </w:rPr>
        <w:t xml:space="preserve">Required depth </w:t>
      </w:r>
      <w:r w:rsidR="00CE2A55" w:rsidRPr="0063138D">
        <w:rPr>
          <w:rFonts w:ascii="Arial" w:hAnsi="Arial" w:cs="Arial"/>
        </w:rPr>
        <w:t>of soil to cover carcas</w:t>
      </w:r>
      <w:r w:rsidRPr="0063138D">
        <w:rPr>
          <w:rFonts w:ascii="Arial" w:hAnsi="Arial" w:cs="Arial"/>
        </w:rPr>
        <w:t>es: 2m</w:t>
      </w:r>
    </w:p>
    <w:p w:rsidR="006365D3" w:rsidRPr="00877F72" w:rsidRDefault="006365D3" w:rsidP="006365D3">
      <w:pPr>
        <w:spacing w:after="0" w:line="240" w:lineRule="auto"/>
        <w:rPr>
          <w:rFonts w:ascii="Arial" w:hAnsi="Arial" w:cs="Arial"/>
        </w:rPr>
      </w:pPr>
    </w:p>
    <w:p w:rsidR="007B2DBB" w:rsidRPr="00877F72" w:rsidRDefault="00027162" w:rsidP="006365D3">
      <w:pPr>
        <w:spacing w:after="0" w:line="240" w:lineRule="auto"/>
        <w:rPr>
          <w:rFonts w:ascii="Arial" w:hAnsi="Arial" w:cs="Arial"/>
        </w:rPr>
      </w:pPr>
      <w:r>
        <w:rPr>
          <w:rFonts w:ascii="Arial" w:hAnsi="Arial" w:cs="Arial"/>
        </w:rPr>
        <w:t xml:space="preserve">A </w:t>
      </w:r>
      <w:r w:rsidR="006365D3" w:rsidRPr="00877F72">
        <w:rPr>
          <w:rFonts w:ascii="Arial" w:hAnsi="Arial" w:cs="Arial"/>
        </w:rPr>
        <w:t>pit 3 metres wide at the base, 5 metre</w:t>
      </w:r>
      <w:r w:rsidR="00D008F1" w:rsidRPr="00877F72">
        <w:rPr>
          <w:rFonts w:ascii="Arial" w:hAnsi="Arial" w:cs="Arial"/>
        </w:rPr>
        <w:t>s wide at the top of the carcas</w:t>
      </w:r>
      <w:r w:rsidR="006365D3" w:rsidRPr="00877F72">
        <w:rPr>
          <w:rFonts w:ascii="Arial" w:hAnsi="Arial" w:cs="Arial"/>
        </w:rPr>
        <w:t>es, and 5</w:t>
      </w:r>
      <w:r w:rsidR="00CE2A55" w:rsidRPr="00877F72">
        <w:rPr>
          <w:rFonts w:ascii="Arial" w:hAnsi="Arial" w:cs="Arial"/>
        </w:rPr>
        <w:t xml:space="preserve"> metres deep, filled with carca</w:t>
      </w:r>
      <w:r w:rsidR="006365D3" w:rsidRPr="00877F72">
        <w:rPr>
          <w:rFonts w:ascii="Arial" w:hAnsi="Arial" w:cs="Arial"/>
        </w:rPr>
        <w:t xml:space="preserve">ses to within 2 metres of ground level (see Figure 1) </w:t>
      </w:r>
      <w:r>
        <w:rPr>
          <w:rFonts w:ascii="Arial" w:hAnsi="Arial" w:cs="Arial"/>
        </w:rPr>
        <w:t xml:space="preserve">has an </w:t>
      </w:r>
      <w:r w:rsidR="006365D3" w:rsidRPr="00877F72">
        <w:rPr>
          <w:rFonts w:ascii="Arial" w:hAnsi="Arial" w:cs="Arial"/>
        </w:rPr>
        <w:t xml:space="preserve">effective </w:t>
      </w:r>
      <w:r>
        <w:rPr>
          <w:rFonts w:ascii="Arial" w:hAnsi="Arial" w:cs="Arial"/>
        </w:rPr>
        <w:t>available volume of</w:t>
      </w:r>
      <w:r w:rsidR="006365D3" w:rsidRPr="00877F72">
        <w:rPr>
          <w:rFonts w:ascii="Arial" w:hAnsi="Arial" w:cs="Arial"/>
        </w:rPr>
        <w:t xml:space="preserve"> 12m</w:t>
      </w:r>
      <w:r w:rsidR="006365D3" w:rsidRPr="00877F72">
        <w:rPr>
          <w:rFonts w:ascii="Arial" w:hAnsi="Arial" w:cs="Arial"/>
          <w:vertAlign w:val="superscript"/>
        </w:rPr>
        <w:t>3</w:t>
      </w:r>
      <w:r w:rsidR="007B2DBB" w:rsidRPr="00877F72">
        <w:rPr>
          <w:rFonts w:ascii="Arial" w:hAnsi="Arial" w:cs="Arial"/>
          <w:vertAlign w:val="superscript"/>
        </w:rPr>
        <w:t xml:space="preserve"> </w:t>
      </w:r>
      <w:r w:rsidR="007B2DBB" w:rsidRPr="00877F72">
        <w:rPr>
          <w:rFonts w:ascii="Arial" w:hAnsi="Arial" w:cs="Arial"/>
        </w:rPr>
        <w:t>for every linear metre</w:t>
      </w:r>
      <w:r>
        <w:rPr>
          <w:rFonts w:ascii="Arial" w:hAnsi="Arial" w:cs="Arial"/>
        </w:rPr>
        <w:t>.</w:t>
      </w:r>
    </w:p>
    <w:p w:rsidR="00027162" w:rsidRDefault="00027162" w:rsidP="00027162">
      <w:pPr>
        <w:spacing w:after="0" w:line="240" w:lineRule="auto"/>
        <w:rPr>
          <w:rFonts w:ascii="Arial" w:hAnsi="Arial" w:cs="Arial"/>
        </w:rPr>
      </w:pPr>
    </w:p>
    <w:p w:rsidR="006365D3" w:rsidRDefault="00027162" w:rsidP="006365D3">
      <w:pPr>
        <w:spacing w:after="0" w:line="240" w:lineRule="auto"/>
        <w:rPr>
          <w:rFonts w:ascii="Arial" w:hAnsi="Arial" w:cs="Arial"/>
        </w:rPr>
      </w:pPr>
      <w:r>
        <w:rPr>
          <w:rFonts w:ascii="Arial" w:hAnsi="Arial" w:cs="Arial"/>
        </w:rPr>
        <w:t>Using these dimensions, for each linear metre of trench</w:t>
      </w:r>
      <w:r w:rsidR="006365D3" w:rsidRPr="00877F72">
        <w:rPr>
          <w:rFonts w:ascii="Arial" w:hAnsi="Arial" w:cs="Arial"/>
        </w:rPr>
        <w:t xml:space="preserve"> 8 cattle or 40 sheep can be buried.</w:t>
      </w:r>
    </w:p>
    <w:p w:rsidR="00AF42A2" w:rsidRDefault="00AF42A2" w:rsidP="006365D3">
      <w:pPr>
        <w:spacing w:after="0" w:line="240" w:lineRule="auto"/>
        <w:rPr>
          <w:rFonts w:ascii="Arial" w:hAnsi="Arial" w:cs="Arial"/>
        </w:rPr>
      </w:pPr>
    </w:p>
    <w:p w:rsidR="00AF42A2" w:rsidRDefault="00AF42A2" w:rsidP="006365D3">
      <w:pPr>
        <w:spacing w:after="0" w:line="240" w:lineRule="auto"/>
        <w:rPr>
          <w:rFonts w:ascii="Arial" w:hAnsi="Arial" w:cs="Arial"/>
        </w:rPr>
      </w:pPr>
      <w:r>
        <w:rPr>
          <w:rFonts w:ascii="Arial" w:hAnsi="Arial" w:cs="Arial"/>
        </w:rPr>
        <w:t>Trenches are 7m wide and if 10m between trenches which means approximately 6 trenches /100m</w:t>
      </w:r>
    </w:p>
    <w:p w:rsidR="00AF42A2" w:rsidRDefault="00AF42A2" w:rsidP="006365D3">
      <w:pPr>
        <w:spacing w:after="0" w:line="240" w:lineRule="auto"/>
        <w:rPr>
          <w:rFonts w:ascii="Arial" w:hAnsi="Arial" w:cs="Arial"/>
        </w:rPr>
      </w:pPr>
      <w:bookmarkStart w:id="0" w:name="_GoBack"/>
      <w:bookmarkEnd w:id="0"/>
    </w:p>
    <w:p w:rsidR="00AF42A2" w:rsidRDefault="0063138D" w:rsidP="006365D3">
      <w:pPr>
        <w:spacing w:after="0" w:line="240" w:lineRule="auto"/>
        <w:rPr>
          <w:rFonts w:ascii="Arial" w:hAnsi="Arial" w:cs="Arial"/>
        </w:rPr>
      </w:pPr>
      <w:r>
        <w:rPr>
          <w:rFonts w:ascii="Arial" w:hAnsi="Arial" w:cs="Arial"/>
        </w:rPr>
        <w:t>One Ha is 10,000</w:t>
      </w:r>
      <w:r w:rsidR="00F567DC">
        <w:rPr>
          <w:rFonts w:ascii="Arial" w:hAnsi="Arial" w:cs="Arial"/>
        </w:rPr>
        <w:t>m</w:t>
      </w:r>
      <w:r w:rsidR="00F567DC" w:rsidRPr="00F567DC">
        <w:rPr>
          <w:rFonts w:ascii="Arial" w:hAnsi="Arial" w:cs="Arial"/>
          <w:vertAlign w:val="superscript"/>
        </w:rPr>
        <w:t>2</w:t>
      </w:r>
      <w:r w:rsidR="00F567DC">
        <w:rPr>
          <w:rFonts w:ascii="Arial" w:hAnsi="Arial" w:cs="Arial"/>
          <w:vertAlign w:val="superscript"/>
        </w:rPr>
        <w:t xml:space="preserve"> </w:t>
      </w:r>
      <w:r w:rsidR="00F567DC">
        <w:rPr>
          <w:rFonts w:ascii="Arial" w:hAnsi="Arial" w:cs="Arial"/>
        </w:rPr>
        <w:t>mea</w:t>
      </w:r>
      <w:r>
        <w:rPr>
          <w:rFonts w:ascii="Arial" w:hAnsi="Arial" w:cs="Arial"/>
        </w:rPr>
        <w:t>ning 1Ha can accommodate 6 100</w:t>
      </w:r>
      <w:r w:rsidR="00F567DC">
        <w:rPr>
          <w:rFonts w:ascii="Arial" w:hAnsi="Arial" w:cs="Arial"/>
        </w:rPr>
        <w:t>m trenches.</w:t>
      </w:r>
    </w:p>
    <w:p w:rsidR="00F567DC" w:rsidRDefault="00F567DC" w:rsidP="006365D3">
      <w:pPr>
        <w:spacing w:after="0" w:line="240" w:lineRule="auto"/>
        <w:rPr>
          <w:rFonts w:ascii="Arial" w:hAnsi="Arial" w:cs="Arial"/>
        </w:rPr>
      </w:pPr>
    </w:p>
    <w:p w:rsidR="00F567DC" w:rsidRPr="00F567DC" w:rsidRDefault="00B50475" w:rsidP="006365D3">
      <w:pPr>
        <w:spacing w:after="0" w:line="240" w:lineRule="auto"/>
        <w:rPr>
          <w:rFonts w:ascii="Arial" w:hAnsi="Arial" w:cs="Arial"/>
        </w:rPr>
      </w:pPr>
      <w:r>
        <w:rPr>
          <w:rFonts w:ascii="Arial" w:hAnsi="Arial" w:cs="Arial"/>
        </w:rPr>
        <w:t>Or 600 linear metres or 4</w:t>
      </w:r>
      <w:r w:rsidR="00F567DC">
        <w:rPr>
          <w:rFonts w:ascii="Arial" w:hAnsi="Arial" w:cs="Arial"/>
        </w:rPr>
        <w:t>800 ca</w:t>
      </w:r>
      <w:r w:rsidR="0063138D">
        <w:rPr>
          <w:rFonts w:ascii="Arial" w:hAnsi="Arial" w:cs="Arial"/>
        </w:rPr>
        <w:t>ttle/Ha OR 24,000 sheep/</w:t>
      </w:r>
      <w:r w:rsidR="00F567DC">
        <w:rPr>
          <w:rFonts w:ascii="Arial" w:hAnsi="Arial" w:cs="Arial"/>
        </w:rPr>
        <w:t>Ha</w:t>
      </w:r>
      <w:r w:rsidR="000153EA">
        <w:rPr>
          <w:rFonts w:ascii="Arial" w:hAnsi="Arial" w:cs="Arial"/>
        </w:rPr>
        <w:t>.</w:t>
      </w:r>
    </w:p>
    <w:p w:rsidR="006365D3" w:rsidRPr="00877F72" w:rsidRDefault="006365D3" w:rsidP="006365D3">
      <w:pPr>
        <w:spacing w:after="0" w:line="240" w:lineRule="auto"/>
        <w:rPr>
          <w:rFonts w:ascii="Arial" w:hAnsi="Arial" w:cs="Arial"/>
          <w:b/>
          <w:sz w:val="21"/>
          <w:szCs w:val="21"/>
        </w:rPr>
      </w:pPr>
    </w:p>
    <w:p w:rsidR="0063138D" w:rsidRPr="0063138D" w:rsidRDefault="0063138D" w:rsidP="0063138D">
      <w:pPr>
        <w:widowControl w:val="0"/>
        <w:spacing w:before="160" w:line="240" w:lineRule="auto"/>
        <w:rPr>
          <w:rFonts w:ascii="Arial" w:hAnsi="Arial" w:cs="Arial"/>
          <w:bCs/>
          <w:color w:val="595959"/>
          <w:lang w:val="en-US"/>
        </w:rPr>
      </w:pPr>
      <w:r w:rsidRPr="0063138D">
        <w:rPr>
          <w:rFonts w:ascii="Arial" w:hAnsi="Arial" w:cs="Arial"/>
          <w:b/>
          <w:bCs/>
          <w:color w:val="595959"/>
          <w:lang w:val="en-US"/>
        </w:rPr>
        <w:t>Important disclaimer</w:t>
      </w:r>
      <w:r w:rsidRPr="0063138D">
        <w:rPr>
          <w:b/>
          <w:color w:val="595959"/>
          <w:lang w:val="en-US"/>
        </w:rPr>
        <w:br/>
      </w:r>
      <w:r w:rsidRPr="0063138D">
        <w:rPr>
          <w:rFonts w:ascii="Arial" w:hAnsi="Arial" w:cs="Arial"/>
          <w:bCs/>
          <w:color w:val="595959"/>
          <w:lang w:val="en-US"/>
        </w:rPr>
        <w:t>The Chief Executive Officer of the Department of Primary Industries and Regional Development and the State of Western Australia accept no liability whatsoever by reason of negligence or otherwise arising from the use or release of this information or any part of it.</w:t>
      </w:r>
    </w:p>
    <w:p w:rsidR="0063138D" w:rsidRPr="0063138D" w:rsidRDefault="0063138D" w:rsidP="0063138D">
      <w:pPr>
        <w:widowControl w:val="0"/>
        <w:spacing w:line="240" w:lineRule="auto"/>
        <w:rPr>
          <w:rFonts w:ascii="Arial" w:hAnsi="Arial" w:cs="Arial"/>
        </w:rPr>
      </w:pPr>
      <w:r w:rsidRPr="0063138D">
        <w:rPr>
          <w:rFonts w:ascii="Arial" w:hAnsi="Arial" w:cs="Arial"/>
          <w:bCs/>
          <w:color w:val="595959"/>
          <w:lang w:val="en-US"/>
        </w:rPr>
        <w:t xml:space="preserve">© State of Western Australia (Department of Primary Industries </w:t>
      </w:r>
      <w:r>
        <w:rPr>
          <w:rFonts w:ascii="Arial" w:hAnsi="Arial" w:cs="Arial"/>
          <w:bCs/>
          <w:color w:val="595959"/>
          <w:lang w:val="en-US"/>
        </w:rPr>
        <w:t>and Regional Development), 2020</w:t>
      </w:r>
    </w:p>
    <w:p w:rsidR="006365D3" w:rsidRPr="00877F72" w:rsidRDefault="006365D3" w:rsidP="0063138D">
      <w:pPr>
        <w:spacing w:after="0" w:line="240" w:lineRule="auto"/>
        <w:rPr>
          <w:rFonts w:ascii="Arial" w:hAnsi="Arial" w:cs="Arial"/>
          <w:b/>
          <w:sz w:val="20"/>
          <w:szCs w:val="20"/>
        </w:rPr>
      </w:pPr>
    </w:p>
    <w:sectPr w:rsidR="006365D3" w:rsidRPr="00877F72" w:rsidSect="0063138D">
      <w:headerReference w:type="default" r:id="rId9"/>
      <w:footerReference w:type="default" r:id="rId10"/>
      <w:headerReference w:type="firs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C4F" w:rsidRDefault="007B0C4F" w:rsidP="003D42BA">
      <w:pPr>
        <w:spacing w:after="0" w:line="240" w:lineRule="auto"/>
      </w:pPr>
      <w:r>
        <w:separator/>
      </w:r>
    </w:p>
  </w:endnote>
  <w:endnote w:type="continuationSeparator" w:id="0">
    <w:p w:rsidR="007B0C4F" w:rsidRDefault="007B0C4F" w:rsidP="003D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4E" w:rsidRPr="0063138D" w:rsidRDefault="006365D3" w:rsidP="008F4004">
    <w:pPr>
      <w:pStyle w:val="Pa3"/>
      <w:spacing w:after="100"/>
      <w:rPr>
        <w:sz w:val="22"/>
        <w:szCs w:val="22"/>
      </w:rPr>
    </w:pPr>
    <w:r w:rsidRPr="0063138D">
      <w:rPr>
        <w:sz w:val="22"/>
        <w:szCs w:val="22"/>
      </w:rPr>
      <w:t xml:space="preserve">Burying carcases in trench pits, </w:t>
    </w:r>
    <w:r w:rsidR="0063138D">
      <w:rPr>
        <w:sz w:val="22"/>
        <w:szCs w:val="22"/>
      </w:rPr>
      <w:t>January 2020</w:t>
    </w:r>
    <w:r w:rsidR="0063138D">
      <w:rPr>
        <w:sz w:val="22"/>
        <w:szCs w:val="22"/>
      </w:rPr>
      <w:tab/>
    </w:r>
    <w:r w:rsidR="0063138D">
      <w:rPr>
        <w:sz w:val="22"/>
        <w:szCs w:val="22"/>
      </w:rPr>
      <w:tab/>
    </w:r>
    <w:r w:rsidR="0063138D">
      <w:rPr>
        <w:sz w:val="22"/>
        <w:szCs w:val="22"/>
      </w:rPr>
      <w:tab/>
    </w:r>
    <w:r w:rsidR="0063138D">
      <w:rPr>
        <w:sz w:val="22"/>
        <w:szCs w:val="22"/>
      </w:rPr>
      <w:tab/>
    </w:r>
    <w:r w:rsidR="0063138D">
      <w:rPr>
        <w:sz w:val="22"/>
        <w:szCs w:val="22"/>
      </w:rPr>
      <w:tab/>
      <w:t xml:space="preserve">          </w:t>
    </w:r>
    <w:r w:rsidR="0063138D" w:rsidRPr="0063138D">
      <w:rPr>
        <w:sz w:val="22"/>
        <w:szCs w:val="22"/>
      </w:rPr>
      <w:t>page 2</w:t>
    </w:r>
    <w:r w:rsidR="00B50475" w:rsidRPr="0063138D">
      <w:rPr>
        <w:sz w:val="22"/>
        <w:szCs w:val="22"/>
      </w:rPr>
      <w:t xml:space="preserve"> of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75" w:rsidRPr="0063138D" w:rsidRDefault="0063138D" w:rsidP="0063138D">
    <w:pPr>
      <w:pStyle w:val="Pa3"/>
      <w:spacing w:after="100"/>
      <w:rPr>
        <w:sz w:val="22"/>
        <w:szCs w:val="22"/>
      </w:rPr>
    </w:pPr>
    <w:r w:rsidRPr="0063138D">
      <w:rPr>
        <w:sz w:val="22"/>
        <w:szCs w:val="22"/>
      </w:rPr>
      <w:t xml:space="preserve">Burying carcases in trench pits, </w:t>
    </w:r>
    <w:r>
      <w:rPr>
        <w:sz w:val="22"/>
        <w:szCs w:val="22"/>
      </w:rPr>
      <w:t>January 2020</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page 1</w:t>
    </w:r>
    <w:r w:rsidRPr="0063138D">
      <w:rPr>
        <w:sz w:val="22"/>
        <w:szCs w:val="22"/>
      </w:rPr>
      <w:t xml:space="preserve"> of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C4F" w:rsidRDefault="007B0C4F" w:rsidP="003D42BA">
      <w:pPr>
        <w:spacing w:after="0" w:line="240" w:lineRule="auto"/>
      </w:pPr>
      <w:r>
        <w:separator/>
      </w:r>
    </w:p>
  </w:footnote>
  <w:footnote w:type="continuationSeparator" w:id="0">
    <w:p w:rsidR="007B0C4F" w:rsidRDefault="007B0C4F" w:rsidP="003D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4E" w:rsidRDefault="00B50475">
    <w:pPr>
      <w:pStyle w:val="Header"/>
    </w:pPr>
    <w:r>
      <w:rPr>
        <w:noProof/>
        <w:lang w:eastAsia="en-AU"/>
      </w:rPr>
      <w:drawing>
        <wp:inline distT="0" distB="0" distL="0" distR="0">
          <wp:extent cx="2392680" cy="77114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R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680" cy="7711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8D" w:rsidRDefault="0063138D">
    <w:pPr>
      <w:pStyle w:val="Header"/>
    </w:pPr>
    <w:r>
      <w:rPr>
        <w:noProof/>
        <w:lang w:eastAsia="en-AU"/>
      </w:rPr>
      <w:drawing>
        <wp:inline distT="0" distB="0" distL="0" distR="0">
          <wp:extent cx="2392680" cy="77114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IR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680" cy="771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666"/>
    <w:multiLevelType w:val="hybridMultilevel"/>
    <w:tmpl w:val="DB32B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EC0AF8"/>
    <w:multiLevelType w:val="multilevel"/>
    <w:tmpl w:val="DF66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F724E"/>
    <w:multiLevelType w:val="multilevel"/>
    <w:tmpl w:val="F91068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A46691B"/>
    <w:multiLevelType w:val="hybridMultilevel"/>
    <w:tmpl w:val="07862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BA16FAE"/>
    <w:multiLevelType w:val="hybridMultilevel"/>
    <w:tmpl w:val="8F5085C8"/>
    <w:lvl w:ilvl="0" w:tplc="D05CE54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F565CB"/>
    <w:multiLevelType w:val="multilevel"/>
    <w:tmpl w:val="C144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C140F"/>
    <w:multiLevelType w:val="hybridMultilevel"/>
    <w:tmpl w:val="88D038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4064A02"/>
    <w:multiLevelType w:val="multilevel"/>
    <w:tmpl w:val="F62A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E1ECB"/>
    <w:multiLevelType w:val="multilevel"/>
    <w:tmpl w:val="1F7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D547A"/>
    <w:multiLevelType w:val="multilevel"/>
    <w:tmpl w:val="2B9660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643A5876"/>
    <w:multiLevelType w:val="multilevel"/>
    <w:tmpl w:val="C402FB02"/>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11" w15:restartNumberingAfterBreak="0">
    <w:nsid w:val="6F2B12B4"/>
    <w:multiLevelType w:val="multilevel"/>
    <w:tmpl w:val="905EC8E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77070849"/>
    <w:multiLevelType w:val="hybridMultilevel"/>
    <w:tmpl w:val="095C6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11"/>
  </w:num>
  <w:num w:numId="5">
    <w:abstractNumId w:val="9"/>
  </w:num>
  <w:num w:numId="6">
    <w:abstractNumId w:val="7"/>
  </w:num>
  <w:num w:numId="7">
    <w:abstractNumId w:val="2"/>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12"/>
  </w:num>
  <w:num w:numId="13">
    <w:abstractNumId w:val="6"/>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E4"/>
    <w:rsid w:val="000153EA"/>
    <w:rsid w:val="00027162"/>
    <w:rsid w:val="0004708C"/>
    <w:rsid w:val="00174227"/>
    <w:rsid w:val="001B5A63"/>
    <w:rsid w:val="001C667A"/>
    <w:rsid w:val="002E1ED3"/>
    <w:rsid w:val="00320323"/>
    <w:rsid w:val="003D42BA"/>
    <w:rsid w:val="003F6AD2"/>
    <w:rsid w:val="005D6D4E"/>
    <w:rsid w:val="0063138D"/>
    <w:rsid w:val="006365D3"/>
    <w:rsid w:val="006D0DA3"/>
    <w:rsid w:val="006F19E4"/>
    <w:rsid w:val="00740664"/>
    <w:rsid w:val="007B0C4F"/>
    <w:rsid w:val="007B2DBB"/>
    <w:rsid w:val="007C02A9"/>
    <w:rsid w:val="008344E4"/>
    <w:rsid w:val="008512A2"/>
    <w:rsid w:val="008721DC"/>
    <w:rsid w:val="00877F72"/>
    <w:rsid w:val="008E1FC5"/>
    <w:rsid w:val="008F4004"/>
    <w:rsid w:val="009905B7"/>
    <w:rsid w:val="009C4391"/>
    <w:rsid w:val="009F78A9"/>
    <w:rsid w:val="00A00C86"/>
    <w:rsid w:val="00A06439"/>
    <w:rsid w:val="00AF42A2"/>
    <w:rsid w:val="00B50475"/>
    <w:rsid w:val="00B57103"/>
    <w:rsid w:val="00BA07A4"/>
    <w:rsid w:val="00BF6A0F"/>
    <w:rsid w:val="00CE2A55"/>
    <w:rsid w:val="00CF1ECB"/>
    <w:rsid w:val="00D008F1"/>
    <w:rsid w:val="00D10275"/>
    <w:rsid w:val="00D14116"/>
    <w:rsid w:val="00D3415F"/>
    <w:rsid w:val="00DE30B5"/>
    <w:rsid w:val="00DF0D60"/>
    <w:rsid w:val="00E30C53"/>
    <w:rsid w:val="00EA67A5"/>
    <w:rsid w:val="00EB4A46"/>
    <w:rsid w:val="00EC30FB"/>
    <w:rsid w:val="00F372E7"/>
    <w:rsid w:val="00F567DC"/>
    <w:rsid w:val="00F6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BC474"/>
  <w15:docId w15:val="{DC196D64-42A1-45A5-A1D5-C675CA5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0D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44E4"/>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8344E4"/>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E4"/>
    <w:rPr>
      <w:rFonts w:ascii="Tahoma" w:hAnsi="Tahoma" w:cs="Tahoma"/>
      <w:sz w:val="16"/>
      <w:szCs w:val="16"/>
    </w:rPr>
  </w:style>
  <w:style w:type="character" w:customStyle="1" w:styleId="Heading2Char">
    <w:name w:val="Heading 2 Char"/>
    <w:aliases w:val="subheading Char"/>
    <w:basedOn w:val="DefaultParagraphFont"/>
    <w:link w:val="Heading2"/>
    <w:uiPriority w:val="9"/>
    <w:rsid w:val="008344E4"/>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8344E4"/>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8344E4"/>
    <w:rPr>
      <w:b/>
      <w:bCs/>
    </w:rPr>
  </w:style>
  <w:style w:type="paragraph" w:styleId="NormalWeb">
    <w:name w:val="Normal (Web)"/>
    <w:basedOn w:val="Normal"/>
    <w:uiPriority w:val="99"/>
    <w:semiHidden/>
    <w:unhideWhenUsed/>
    <w:rsid w:val="008344E4"/>
    <w:pPr>
      <w:spacing w:after="309" w:line="240" w:lineRule="auto"/>
    </w:pPr>
    <w:rPr>
      <w:rFonts w:ascii="Times New Roman" w:eastAsia="Times New Roman" w:hAnsi="Times New Roman" w:cs="Times New Roman"/>
      <w:sz w:val="24"/>
      <w:szCs w:val="24"/>
      <w:lang w:eastAsia="en-AU"/>
    </w:rPr>
  </w:style>
  <w:style w:type="table" w:styleId="LightShading">
    <w:name w:val="Light Shading"/>
    <w:basedOn w:val="TableNormal"/>
    <w:uiPriority w:val="60"/>
    <w:rsid w:val="008344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8344E4"/>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8344E4"/>
    <w:pPr>
      <w:spacing w:line="221" w:lineRule="atLeast"/>
    </w:pPr>
    <w:rPr>
      <w:color w:val="auto"/>
    </w:rPr>
  </w:style>
  <w:style w:type="character" w:customStyle="1" w:styleId="Heading1Char">
    <w:name w:val="Heading 1 Char"/>
    <w:basedOn w:val="DefaultParagraphFont"/>
    <w:link w:val="Heading1"/>
    <w:uiPriority w:val="9"/>
    <w:rsid w:val="006D0DA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00C86"/>
    <w:pPr>
      <w:ind w:left="720"/>
      <w:contextualSpacing/>
    </w:pPr>
  </w:style>
  <w:style w:type="paragraph" w:styleId="Header">
    <w:name w:val="header"/>
    <w:basedOn w:val="Normal"/>
    <w:link w:val="HeaderChar"/>
    <w:uiPriority w:val="99"/>
    <w:unhideWhenUsed/>
    <w:rsid w:val="003D4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2BA"/>
  </w:style>
  <w:style w:type="paragraph" w:styleId="Footer">
    <w:name w:val="footer"/>
    <w:basedOn w:val="Normal"/>
    <w:link w:val="FooterChar"/>
    <w:uiPriority w:val="99"/>
    <w:unhideWhenUsed/>
    <w:rsid w:val="003D4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31325">
      <w:bodyDiv w:val="1"/>
      <w:marLeft w:val="0"/>
      <w:marRight w:val="0"/>
      <w:marTop w:val="0"/>
      <w:marBottom w:val="0"/>
      <w:divBdr>
        <w:top w:val="none" w:sz="0" w:space="0" w:color="auto"/>
        <w:left w:val="none" w:sz="0" w:space="0" w:color="auto"/>
        <w:bottom w:val="none" w:sz="0" w:space="0" w:color="auto"/>
        <w:right w:val="none" w:sz="0" w:space="0" w:color="auto"/>
      </w:divBdr>
    </w:div>
    <w:div w:id="680350588">
      <w:bodyDiv w:val="1"/>
      <w:marLeft w:val="0"/>
      <w:marRight w:val="0"/>
      <w:marTop w:val="0"/>
      <w:marBottom w:val="0"/>
      <w:divBdr>
        <w:top w:val="none" w:sz="0" w:space="0" w:color="auto"/>
        <w:left w:val="none" w:sz="0" w:space="0" w:color="auto"/>
        <w:bottom w:val="none" w:sz="0" w:space="0" w:color="auto"/>
        <w:right w:val="none" w:sz="0" w:space="0" w:color="auto"/>
      </w:divBdr>
    </w:div>
    <w:div w:id="986596219">
      <w:bodyDiv w:val="1"/>
      <w:marLeft w:val="0"/>
      <w:marRight w:val="0"/>
      <w:marTop w:val="0"/>
      <w:marBottom w:val="0"/>
      <w:divBdr>
        <w:top w:val="none" w:sz="0" w:space="0" w:color="auto"/>
        <w:left w:val="none" w:sz="0" w:space="0" w:color="auto"/>
        <w:bottom w:val="none" w:sz="0" w:space="0" w:color="auto"/>
        <w:right w:val="none" w:sz="0" w:space="0" w:color="auto"/>
      </w:divBdr>
      <w:divsChild>
        <w:div w:id="895974971">
          <w:marLeft w:val="0"/>
          <w:marRight w:val="0"/>
          <w:marTop w:val="0"/>
          <w:marBottom w:val="0"/>
          <w:divBdr>
            <w:top w:val="none" w:sz="0" w:space="0" w:color="auto"/>
            <w:left w:val="none" w:sz="0" w:space="0" w:color="auto"/>
            <w:bottom w:val="none" w:sz="0" w:space="0" w:color="auto"/>
            <w:right w:val="none" w:sz="0" w:space="0" w:color="auto"/>
          </w:divBdr>
          <w:divsChild>
            <w:div w:id="1624923811">
              <w:marLeft w:val="0"/>
              <w:marRight w:val="0"/>
              <w:marTop w:val="0"/>
              <w:marBottom w:val="0"/>
              <w:divBdr>
                <w:top w:val="none" w:sz="0" w:space="0" w:color="auto"/>
                <w:left w:val="none" w:sz="0" w:space="0" w:color="auto"/>
                <w:bottom w:val="none" w:sz="0" w:space="0" w:color="auto"/>
                <w:right w:val="none" w:sz="0" w:space="0" w:color="auto"/>
              </w:divBdr>
              <w:divsChild>
                <w:div w:id="1756248954">
                  <w:marLeft w:val="0"/>
                  <w:marRight w:val="0"/>
                  <w:marTop w:val="0"/>
                  <w:marBottom w:val="0"/>
                  <w:divBdr>
                    <w:top w:val="none" w:sz="0" w:space="0" w:color="auto"/>
                    <w:left w:val="none" w:sz="0" w:space="0" w:color="auto"/>
                    <w:bottom w:val="none" w:sz="0" w:space="0" w:color="auto"/>
                    <w:right w:val="none" w:sz="0" w:space="0" w:color="auto"/>
                  </w:divBdr>
                  <w:divsChild>
                    <w:div w:id="633340037">
                      <w:marLeft w:val="0"/>
                      <w:marRight w:val="0"/>
                      <w:marTop w:val="0"/>
                      <w:marBottom w:val="0"/>
                      <w:divBdr>
                        <w:top w:val="none" w:sz="0" w:space="0" w:color="auto"/>
                        <w:left w:val="none" w:sz="0" w:space="0" w:color="auto"/>
                        <w:bottom w:val="none" w:sz="0" w:space="0" w:color="auto"/>
                        <w:right w:val="none" w:sz="0" w:space="0" w:color="auto"/>
                      </w:divBdr>
                      <w:divsChild>
                        <w:div w:id="1575822142">
                          <w:marLeft w:val="0"/>
                          <w:marRight w:val="0"/>
                          <w:marTop w:val="0"/>
                          <w:marBottom w:val="0"/>
                          <w:divBdr>
                            <w:top w:val="none" w:sz="0" w:space="0" w:color="auto"/>
                            <w:left w:val="none" w:sz="0" w:space="0" w:color="auto"/>
                            <w:bottom w:val="none" w:sz="0" w:space="0" w:color="auto"/>
                            <w:right w:val="none" w:sz="0" w:space="0" w:color="auto"/>
                          </w:divBdr>
                          <w:divsChild>
                            <w:div w:id="1191527878">
                              <w:marLeft w:val="0"/>
                              <w:marRight w:val="240"/>
                              <w:marTop w:val="0"/>
                              <w:marBottom w:val="0"/>
                              <w:divBdr>
                                <w:top w:val="none" w:sz="0" w:space="0" w:color="auto"/>
                                <w:left w:val="none" w:sz="0" w:space="0" w:color="auto"/>
                                <w:bottom w:val="none" w:sz="0" w:space="0" w:color="auto"/>
                                <w:right w:val="none" w:sz="0" w:space="0" w:color="auto"/>
                              </w:divBdr>
                              <w:divsChild>
                                <w:div w:id="1979454704">
                                  <w:marLeft w:val="0"/>
                                  <w:marRight w:val="0"/>
                                  <w:marTop w:val="0"/>
                                  <w:marBottom w:val="0"/>
                                  <w:divBdr>
                                    <w:top w:val="none" w:sz="0" w:space="0" w:color="auto"/>
                                    <w:left w:val="none" w:sz="0" w:space="0" w:color="auto"/>
                                    <w:bottom w:val="none" w:sz="0" w:space="0" w:color="auto"/>
                                    <w:right w:val="none" w:sz="0" w:space="0" w:color="auto"/>
                                  </w:divBdr>
                                  <w:divsChild>
                                    <w:div w:id="1309553698">
                                      <w:marLeft w:val="240"/>
                                      <w:marRight w:val="0"/>
                                      <w:marTop w:val="0"/>
                                      <w:marBottom w:val="240"/>
                                      <w:divBdr>
                                        <w:top w:val="none" w:sz="0" w:space="0" w:color="auto"/>
                                        <w:left w:val="none" w:sz="0" w:space="0" w:color="auto"/>
                                        <w:bottom w:val="none" w:sz="0" w:space="0" w:color="auto"/>
                                        <w:right w:val="none" w:sz="0" w:space="0" w:color="auto"/>
                                      </w:divBdr>
                                      <w:divsChild>
                                        <w:div w:id="1901935806">
                                          <w:marLeft w:val="0"/>
                                          <w:marRight w:val="0"/>
                                          <w:marTop w:val="75"/>
                                          <w:marBottom w:val="225"/>
                                          <w:divBdr>
                                            <w:top w:val="none" w:sz="0" w:space="0" w:color="auto"/>
                                            <w:left w:val="none" w:sz="0" w:space="0" w:color="auto"/>
                                            <w:bottom w:val="none" w:sz="0" w:space="0" w:color="auto"/>
                                            <w:right w:val="none" w:sz="0" w:space="0" w:color="auto"/>
                                          </w:divBdr>
                                        </w:div>
                                      </w:divsChild>
                                    </w:div>
                                    <w:div w:id="2038894664">
                                      <w:marLeft w:val="240"/>
                                      <w:marRight w:val="0"/>
                                      <w:marTop w:val="0"/>
                                      <w:marBottom w:val="240"/>
                                      <w:divBdr>
                                        <w:top w:val="none" w:sz="0" w:space="0" w:color="auto"/>
                                        <w:left w:val="none" w:sz="0" w:space="0" w:color="auto"/>
                                        <w:bottom w:val="none" w:sz="0" w:space="0" w:color="auto"/>
                                        <w:right w:val="none" w:sz="0" w:space="0" w:color="auto"/>
                                      </w:divBdr>
                                      <w:divsChild>
                                        <w:div w:id="225187558">
                                          <w:marLeft w:val="0"/>
                                          <w:marRight w:val="0"/>
                                          <w:marTop w:val="75"/>
                                          <w:marBottom w:val="225"/>
                                          <w:divBdr>
                                            <w:top w:val="none" w:sz="0" w:space="0" w:color="auto"/>
                                            <w:left w:val="none" w:sz="0" w:space="0" w:color="auto"/>
                                            <w:bottom w:val="none" w:sz="0" w:space="0" w:color="auto"/>
                                            <w:right w:val="none" w:sz="0" w:space="0" w:color="auto"/>
                                          </w:divBdr>
                                        </w:div>
                                      </w:divsChild>
                                    </w:div>
                                    <w:div w:id="1803116883">
                                      <w:marLeft w:val="240"/>
                                      <w:marRight w:val="0"/>
                                      <w:marTop w:val="0"/>
                                      <w:marBottom w:val="240"/>
                                      <w:divBdr>
                                        <w:top w:val="none" w:sz="0" w:space="0" w:color="auto"/>
                                        <w:left w:val="none" w:sz="0" w:space="0" w:color="auto"/>
                                        <w:bottom w:val="none" w:sz="0" w:space="0" w:color="auto"/>
                                        <w:right w:val="none" w:sz="0" w:space="0" w:color="auto"/>
                                      </w:divBdr>
                                      <w:divsChild>
                                        <w:div w:id="365252106">
                                          <w:marLeft w:val="0"/>
                                          <w:marRight w:val="0"/>
                                          <w:marTop w:val="75"/>
                                          <w:marBottom w:val="225"/>
                                          <w:divBdr>
                                            <w:top w:val="none" w:sz="0" w:space="0" w:color="auto"/>
                                            <w:left w:val="none" w:sz="0" w:space="0" w:color="auto"/>
                                            <w:bottom w:val="none" w:sz="0" w:space="0" w:color="auto"/>
                                            <w:right w:val="none" w:sz="0" w:space="0" w:color="auto"/>
                                          </w:divBdr>
                                        </w:div>
                                      </w:divsChild>
                                    </w:div>
                                    <w:div w:id="1498687065">
                                      <w:marLeft w:val="240"/>
                                      <w:marRight w:val="0"/>
                                      <w:marTop w:val="0"/>
                                      <w:marBottom w:val="240"/>
                                      <w:divBdr>
                                        <w:top w:val="none" w:sz="0" w:space="0" w:color="auto"/>
                                        <w:left w:val="none" w:sz="0" w:space="0" w:color="auto"/>
                                        <w:bottom w:val="none" w:sz="0" w:space="0" w:color="auto"/>
                                        <w:right w:val="none" w:sz="0" w:space="0" w:color="auto"/>
                                      </w:divBdr>
                                      <w:divsChild>
                                        <w:div w:id="1675954145">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952671">
      <w:bodyDiv w:val="1"/>
      <w:marLeft w:val="0"/>
      <w:marRight w:val="0"/>
      <w:marTop w:val="0"/>
      <w:marBottom w:val="0"/>
      <w:divBdr>
        <w:top w:val="none" w:sz="0" w:space="0" w:color="auto"/>
        <w:left w:val="none" w:sz="0" w:space="0" w:color="auto"/>
        <w:bottom w:val="none" w:sz="0" w:space="0" w:color="auto"/>
        <w:right w:val="none" w:sz="0" w:space="0" w:color="auto"/>
      </w:divBdr>
    </w:div>
    <w:div w:id="1918519757">
      <w:bodyDiv w:val="1"/>
      <w:marLeft w:val="0"/>
      <w:marRight w:val="0"/>
      <w:marTop w:val="0"/>
      <w:marBottom w:val="0"/>
      <w:divBdr>
        <w:top w:val="none" w:sz="0" w:space="0" w:color="auto"/>
        <w:left w:val="none" w:sz="0" w:space="0" w:color="auto"/>
        <w:bottom w:val="none" w:sz="0" w:space="0" w:color="auto"/>
        <w:right w:val="none" w:sz="0" w:space="0" w:color="auto"/>
      </w:divBdr>
      <w:divsChild>
        <w:div w:id="1695959065">
          <w:marLeft w:val="0"/>
          <w:marRight w:val="0"/>
          <w:marTop w:val="0"/>
          <w:marBottom w:val="0"/>
          <w:divBdr>
            <w:top w:val="none" w:sz="0" w:space="0" w:color="auto"/>
            <w:left w:val="none" w:sz="0" w:space="0" w:color="auto"/>
            <w:bottom w:val="none" w:sz="0" w:space="0" w:color="auto"/>
            <w:right w:val="none" w:sz="0" w:space="0" w:color="auto"/>
          </w:divBdr>
          <w:divsChild>
            <w:div w:id="1097096424">
              <w:marLeft w:val="0"/>
              <w:marRight w:val="0"/>
              <w:marTop w:val="0"/>
              <w:marBottom w:val="0"/>
              <w:divBdr>
                <w:top w:val="none" w:sz="0" w:space="0" w:color="auto"/>
                <w:left w:val="none" w:sz="0" w:space="0" w:color="auto"/>
                <w:bottom w:val="none" w:sz="0" w:space="0" w:color="auto"/>
                <w:right w:val="none" w:sz="0" w:space="0" w:color="auto"/>
              </w:divBdr>
              <w:divsChild>
                <w:div w:id="795560520">
                  <w:marLeft w:val="0"/>
                  <w:marRight w:val="0"/>
                  <w:marTop w:val="0"/>
                  <w:marBottom w:val="0"/>
                  <w:divBdr>
                    <w:top w:val="none" w:sz="0" w:space="0" w:color="auto"/>
                    <w:left w:val="none" w:sz="0" w:space="0" w:color="auto"/>
                    <w:bottom w:val="none" w:sz="0" w:space="0" w:color="auto"/>
                    <w:right w:val="none" w:sz="0" w:space="0" w:color="auto"/>
                  </w:divBdr>
                  <w:divsChild>
                    <w:div w:id="533660213">
                      <w:marLeft w:val="0"/>
                      <w:marRight w:val="0"/>
                      <w:marTop w:val="0"/>
                      <w:marBottom w:val="0"/>
                      <w:divBdr>
                        <w:top w:val="none" w:sz="0" w:space="0" w:color="auto"/>
                        <w:left w:val="none" w:sz="0" w:space="0" w:color="auto"/>
                        <w:bottom w:val="none" w:sz="0" w:space="0" w:color="auto"/>
                        <w:right w:val="none" w:sz="0" w:space="0" w:color="auto"/>
                      </w:divBdr>
                      <w:divsChild>
                        <w:div w:id="114905635">
                          <w:marLeft w:val="0"/>
                          <w:marRight w:val="0"/>
                          <w:marTop w:val="0"/>
                          <w:marBottom w:val="0"/>
                          <w:divBdr>
                            <w:top w:val="none" w:sz="0" w:space="0" w:color="auto"/>
                            <w:left w:val="none" w:sz="0" w:space="0" w:color="auto"/>
                            <w:bottom w:val="none" w:sz="0" w:space="0" w:color="auto"/>
                            <w:right w:val="none" w:sz="0" w:space="0" w:color="auto"/>
                          </w:divBdr>
                          <w:divsChild>
                            <w:div w:id="117069900">
                              <w:marLeft w:val="0"/>
                              <w:marRight w:val="240"/>
                              <w:marTop w:val="0"/>
                              <w:marBottom w:val="0"/>
                              <w:divBdr>
                                <w:top w:val="none" w:sz="0" w:space="0" w:color="auto"/>
                                <w:left w:val="none" w:sz="0" w:space="0" w:color="auto"/>
                                <w:bottom w:val="none" w:sz="0" w:space="0" w:color="auto"/>
                                <w:right w:val="none" w:sz="0" w:space="0" w:color="auto"/>
                              </w:divBdr>
                              <w:divsChild>
                                <w:div w:id="7412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6247-02EC-4302-AB2F-1F7A78EC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Bowling, Jodie</dc:creator>
  <cp:lastModifiedBy>Suzanna Norton</cp:lastModifiedBy>
  <cp:revision>2</cp:revision>
  <cp:lastPrinted>2016-10-27T07:21:00Z</cp:lastPrinted>
  <dcterms:created xsi:type="dcterms:W3CDTF">2020-01-03T06:36:00Z</dcterms:created>
  <dcterms:modified xsi:type="dcterms:W3CDTF">2020-01-03T06:36:00Z</dcterms:modified>
</cp:coreProperties>
</file>