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D685" w14:textId="77777777" w:rsidR="0057731B" w:rsidRDefault="0057731B" w:rsidP="008C6588">
      <w:pPr>
        <w:pStyle w:val="Author"/>
        <w:rPr>
          <w:rFonts w:eastAsiaTheme="majorEastAsia" w:cstheme="majorBidi"/>
          <w:bCs w:val="0"/>
          <w:sz w:val="32"/>
          <w:szCs w:val="32"/>
          <w:lang w:eastAsia="en-US"/>
        </w:rPr>
      </w:pPr>
    </w:p>
    <w:p w14:paraId="6B8A1FDF" w14:textId="55E1AE7C" w:rsidR="00524866" w:rsidRPr="00D00C78" w:rsidRDefault="00524866" w:rsidP="008C6588">
      <w:pPr>
        <w:pStyle w:val="Author"/>
        <w:rPr>
          <w:rFonts w:eastAsiaTheme="majorEastAsia" w:cstheme="majorBidi"/>
          <w:bCs w:val="0"/>
          <w:sz w:val="24"/>
          <w:lang w:eastAsia="en-US"/>
        </w:rPr>
      </w:pPr>
      <w:r w:rsidRPr="00D00C78">
        <w:rPr>
          <w:rFonts w:eastAsiaTheme="majorEastAsia" w:cstheme="majorBidi"/>
          <w:bCs w:val="0"/>
          <w:sz w:val="24"/>
          <w:lang w:eastAsia="en-US"/>
        </w:rPr>
        <w:t xml:space="preserve">Foliar fungicide strategies for Managing </w:t>
      </w:r>
      <w:r w:rsidR="00AF5AA4" w:rsidRPr="00D00C78">
        <w:rPr>
          <w:rFonts w:eastAsiaTheme="majorEastAsia" w:cstheme="majorBidi"/>
          <w:bCs w:val="0"/>
          <w:sz w:val="24"/>
          <w:lang w:eastAsia="en-US"/>
        </w:rPr>
        <w:t xml:space="preserve">Wheat </w:t>
      </w:r>
      <w:r w:rsidRPr="00D00C78">
        <w:rPr>
          <w:rFonts w:eastAsiaTheme="majorEastAsia" w:cstheme="majorBidi"/>
          <w:bCs w:val="0"/>
          <w:sz w:val="24"/>
          <w:lang w:eastAsia="en-US"/>
        </w:rPr>
        <w:t xml:space="preserve">Powdery mildew </w:t>
      </w:r>
    </w:p>
    <w:p w14:paraId="2CF5AE11" w14:textId="77777777" w:rsidR="00BE4432" w:rsidRPr="00D00C78" w:rsidRDefault="00524866" w:rsidP="00BE4432">
      <w:pPr>
        <w:pStyle w:val="Author"/>
        <w:rPr>
          <w:b w:val="0"/>
          <w:sz w:val="16"/>
          <w:szCs w:val="16"/>
        </w:rPr>
      </w:pPr>
      <w:r w:rsidRPr="00D00C78">
        <w:rPr>
          <w:rStyle w:val="Strong"/>
          <w:b/>
          <w:sz w:val="16"/>
          <w:szCs w:val="16"/>
        </w:rPr>
        <w:t>Ciara Beard</w:t>
      </w:r>
      <w:r w:rsidR="008C6588" w:rsidRPr="00D00C78">
        <w:rPr>
          <w:sz w:val="16"/>
          <w:szCs w:val="16"/>
        </w:rPr>
        <w:t>,</w:t>
      </w:r>
      <w:r w:rsidR="00BE4432" w:rsidRPr="00D00C78">
        <w:rPr>
          <w:sz w:val="16"/>
          <w:szCs w:val="16"/>
        </w:rPr>
        <w:t xml:space="preserve"> </w:t>
      </w:r>
      <w:r w:rsidR="00F45D73" w:rsidRPr="00D00C78">
        <w:rPr>
          <w:sz w:val="16"/>
          <w:szCs w:val="16"/>
        </w:rPr>
        <w:t xml:space="preserve">Geoff Thomas, </w:t>
      </w:r>
      <w:r w:rsidR="00BE4432" w:rsidRPr="00D00C78">
        <w:rPr>
          <w:sz w:val="16"/>
          <w:szCs w:val="16"/>
        </w:rPr>
        <w:t xml:space="preserve">Anne Smith, </w:t>
      </w:r>
      <w:r w:rsidR="00F45D73" w:rsidRPr="00D00C78">
        <w:rPr>
          <w:sz w:val="16"/>
          <w:szCs w:val="16"/>
        </w:rPr>
        <w:t>and Andrea Hills</w:t>
      </w:r>
      <w:r w:rsidR="00BE4432" w:rsidRPr="00D00C78">
        <w:rPr>
          <w:sz w:val="16"/>
          <w:szCs w:val="16"/>
        </w:rPr>
        <w:t xml:space="preserve">, </w:t>
      </w:r>
      <w:r w:rsidRPr="00D00C78">
        <w:rPr>
          <w:b w:val="0"/>
          <w:sz w:val="16"/>
          <w:szCs w:val="16"/>
        </w:rPr>
        <w:t>Department of Agriculture and Food WA</w:t>
      </w:r>
      <w:r w:rsidR="00BE4432" w:rsidRPr="00D00C78">
        <w:rPr>
          <w:b w:val="0"/>
          <w:sz w:val="16"/>
          <w:szCs w:val="16"/>
        </w:rPr>
        <w:t xml:space="preserve">; </w:t>
      </w:r>
      <w:r w:rsidR="00BE4432" w:rsidRPr="00D00C78">
        <w:rPr>
          <w:sz w:val="16"/>
          <w:szCs w:val="16"/>
        </w:rPr>
        <w:t>Elly Wainwright</w:t>
      </w:r>
      <w:r w:rsidR="00BE4432" w:rsidRPr="00D00C78">
        <w:rPr>
          <w:b w:val="0"/>
          <w:sz w:val="16"/>
          <w:szCs w:val="16"/>
        </w:rPr>
        <w:t xml:space="preserve">, Liebe Group; </w:t>
      </w:r>
      <w:r w:rsidR="00BE4432" w:rsidRPr="00D00C78">
        <w:rPr>
          <w:sz w:val="16"/>
          <w:szCs w:val="16"/>
        </w:rPr>
        <w:t>Michael Macpherson,</w:t>
      </w:r>
      <w:r w:rsidR="00BE4432" w:rsidRPr="00D00C78">
        <w:rPr>
          <w:b w:val="0"/>
          <w:sz w:val="16"/>
          <w:szCs w:val="16"/>
        </w:rPr>
        <w:t xml:space="preserve"> </w:t>
      </w:r>
      <w:proofErr w:type="spellStart"/>
      <w:r w:rsidR="00BE4432" w:rsidRPr="00D00C78">
        <w:rPr>
          <w:b w:val="0"/>
          <w:sz w:val="16"/>
          <w:szCs w:val="16"/>
        </w:rPr>
        <w:t>Imtrade</w:t>
      </w:r>
      <w:proofErr w:type="spellEnd"/>
      <w:r w:rsidR="00BE4432" w:rsidRPr="00D00C78">
        <w:rPr>
          <w:b w:val="0"/>
          <w:sz w:val="16"/>
          <w:szCs w:val="16"/>
        </w:rPr>
        <w:t xml:space="preserve"> Australia; </w:t>
      </w:r>
      <w:r w:rsidR="00BE4432" w:rsidRPr="00D00C78">
        <w:rPr>
          <w:sz w:val="16"/>
          <w:szCs w:val="16"/>
        </w:rPr>
        <w:t>Brad Westphal</w:t>
      </w:r>
      <w:r w:rsidR="00BE4432" w:rsidRPr="00D00C78">
        <w:rPr>
          <w:b w:val="0"/>
          <w:sz w:val="16"/>
          <w:szCs w:val="16"/>
        </w:rPr>
        <w:t xml:space="preserve"> and </w:t>
      </w:r>
      <w:r w:rsidR="00BE4432" w:rsidRPr="00D00C78">
        <w:rPr>
          <w:sz w:val="16"/>
          <w:szCs w:val="16"/>
        </w:rPr>
        <w:t>Phil Smyth</w:t>
      </w:r>
      <w:r w:rsidR="00BE4432" w:rsidRPr="00D00C78">
        <w:rPr>
          <w:b w:val="0"/>
          <w:sz w:val="16"/>
          <w:szCs w:val="16"/>
        </w:rPr>
        <w:t xml:space="preserve">, Landmark; </w:t>
      </w:r>
      <w:r w:rsidR="00BE4432" w:rsidRPr="00D00C78">
        <w:rPr>
          <w:sz w:val="16"/>
          <w:szCs w:val="16"/>
        </w:rPr>
        <w:t>Leigh Nairn</w:t>
      </w:r>
      <w:r w:rsidR="00BE4432" w:rsidRPr="00D00C78">
        <w:rPr>
          <w:b w:val="0"/>
          <w:sz w:val="16"/>
          <w:szCs w:val="16"/>
        </w:rPr>
        <w:t>, Northampton</w:t>
      </w:r>
      <w:r w:rsidR="00040D9B" w:rsidRPr="00D00C78">
        <w:rPr>
          <w:b w:val="0"/>
          <w:sz w:val="16"/>
          <w:szCs w:val="16"/>
        </w:rPr>
        <w:t xml:space="preserve"> </w:t>
      </w:r>
      <w:proofErr w:type="spellStart"/>
      <w:r w:rsidR="00040D9B" w:rsidRPr="00D00C78">
        <w:rPr>
          <w:b w:val="0"/>
          <w:sz w:val="16"/>
          <w:szCs w:val="16"/>
        </w:rPr>
        <w:t>Agri</w:t>
      </w:r>
      <w:proofErr w:type="spellEnd"/>
      <w:r w:rsidR="00040D9B" w:rsidRPr="00D00C78">
        <w:rPr>
          <w:b w:val="0"/>
          <w:sz w:val="16"/>
          <w:szCs w:val="16"/>
        </w:rPr>
        <w:t xml:space="preserve"> Services</w:t>
      </w:r>
      <w:r w:rsidR="00BE4432" w:rsidRPr="00D00C78">
        <w:rPr>
          <w:b w:val="0"/>
          <w:sz w:val="16"/>
          <w:szCs w:val="16"/>
        </w:rPr>
        <w:t>.</w:t>
      </w:r>
    </w:p>
    <w:p w14:paraId="682385FC" w14:textId="77777777" w:rsidR="008C6588" w:rsidRPr="008F2638" w:rsidRDefault="008C6588" w:rsidP="008F2638">
      <w:pPr>
        <w:pStyle w:val="Heading2"/>
      </w:pPr>
      <w:r w:rsidRPr="008F2638">
        <w:t xml:space="preserve">Key </w:t>
      </w:r>
      <w:r w:rsidR="000D10A8" w:rsidRPr="008F2638">
        <w:t>m</w:t>
      </w:r>
      <w:r w:rsidRPr="008F2638">
        <w:t>essages</w:t>
      </w:r>
      <w:r w:rsidR="006A0431">
        <w:t xml:space="preserve"> </w:t>
      </w:r>
    </w:p>
    <w:p w14:paraId="35D7FD26" w14:textId="5CEDA4C5" w:rsidR="001C140C" w:rsidRDefault="00877B84" w:rsidP="001C140C">
      <w:pPr>
        <w:pStyle w:val="ListParagraph"/>
        <w:numPr>
          <w:ilvl w:val="0"/>
          <w:numId w:val="15"/>
        </w:numPr>
      </w:pPr>
      <w:r w:rsidRPr="00E95393">
        <w:t xml:space="preserve">Application of </w:t>
      </w:r>
      <w:r w:rsidR="00987B32">
        <w:t>a single foliar fungicide</w:t>
      </w:r>
      <w:r w:rsidR="00072219">
        <w:t xml:space="preserve"> spray</w:t>
      </w:r>
      <w:r w:rsidRPr="00E95393">
        <w:t xml:space="preserve"> at a registered rate to a susceptible variety gave a significant yield response in </w:t>
      </w:r>
      <w:r w:rsidR="00072219">
        <w:t>four</w:t>
      </w:r>
      <w:r w:rsidR="00072219" w:rsidRPr="00E95393">
        <w:t xml:space="preserve"> </w:t>
      </w:r>
      <w:r w:rsidRPr="00E95393">
        <w:t xml:space="preserve">out of </w:t>
      </w:r>
      <w:r w:rsidR="006A0431" w:rsidRPr="00E95393">
        <w:t>six</w:t>
      </w:r>
      <w:r w:rsidRPr="00E95393">
        <w:t xml:space="preserve"> trials locate</w:t>
      </w:r>
      <w:r w:rsidR="006A0431" w:rsidRPr="00E95393">
        <w:t xml:space="preserve">d across the </w:t>
      </w:r>
      <w:proofErr w:type="spellStart"/>
      <w:r w:rsidR="006A0431" w:rsidRPr="00E95393">
        <w:t>wheatbelt</w:t>
      </w:r>
      <w:proofErr w:type="spellEnd"/>
      <w:r w:rsidR="006A0431" w:rsidRPr="00E95393">
        <w:t xml:space="preserve"> in 2015</w:t>
      </w:r>
      <w:r w:rsidR="00DB70FD">
        <w:t>,</w:t>
      </w:r>
      <w:r w:rsidR="009E4C7E">
        <w:t xml:space="preserve"> when powdery mildew infection occurred from stem extension onwards</w:t>
      </w:r>
      <w:r w:rsidR="006A0431" w:rsidRPr="00E95393">
        <w:t xml:space="preserve">. </w:t>
      </w:r>
      <w:r w:rsidRPr="00E95393">
        <w:t>Average yield response across all trials to a single fungicide spray was 8%</w:t>
      </w:r>
      <w:r w:rsidR="0083417C">
        <w:t>.</w:t>
      </w:r>
      <w:r w:rsidRPr="00E95393">
        <w:t xml:space="preserve"> </w:t>
      </w:r>
      <w:r w:rsidR="001C140C">
        <w:t>T</w:t>
      </w:r>
      <w:r w:rsidRPr="00E95393">
        <w:t xml:space="preserve">iming of application (as soon as possible after disease observed moving up canopy) was more important than product choice. In </w:t>
      </w:r>
      <w:r w:rsidR="001C140C">
        <w:t>6</w:t>
      </w:r>
      <w:r w:rsidR="001C140C" w:rsidRPr="00E95393">
        <w:t xml:space="preserve"> </w:t>
      </w:r>
      <w:r w:rsidRPr="00E95393">
        <w:t>trials</w:t>
      </w:r>
      <w:r w:rsidR="0083417C">
        <w:t>,</w:t>
      </w:r>
      <w:r w:rsidR="001C140C">
        <w:t xml:space="preserve"> the</w:t>
      </w:r>
      <w:r w:rsidRPr="00E95393">
        <w:t xml:space="preserve"> difference between untreated versus treated yield was more significant than differences between product </w:t>
      </w:r>
      <w:proofErr w:type="gramStart"/>
      <w:r w:rsidRPr="00E95393">
        <w:t>or</w:t>
      </w:r>
      <w:proofErr w:type="gramEnd"/>
      <w:r w:rsidRPr="00E95393">
        <w:t xml:space="preserve"> active ingredient used.</w:t>
      </w:r>
      <w:r w:rsidR="00072219">
        <w:t xml:space="preserve"> </w:t>
      </w:r>
    </w:p>
    <w:p w14:paraId="3A176429" w14:textId="36B69FE8" w:rsidR="00877B84" w:rsidRPr="00E95393" w:rsidRDefault="00072219" w:rsidP="006B46C0">
      <w:pPr>
        <w:pStyle w:val="ListParagraph"/>
        <w:numPr>
          <w:ilvl w:val="0"/>
          <w:numId w:val="15"/>
        </w:numPr>
      </w:pPr>
      <w:r>
        <w:t>T</w:t>
      </w:r>
      <w:r w:rsidRPr="00E9444F">
        <w:rPr>
          <w:szCs w:val="20"/>
        </w:rPr>
        <w:t xml:space="preserve">he best </w:t>
      </w:r>
      <w:r w:rsidR="009E4C7E">
        <w:rPr>
          <w:szCs w:val="20"/>
        </w:rPr>
        <w:t>timing was</w:t>
      </w:r>
      <w:r w:rsidRPr="00E9444F">
        <w:rPr>
          <w:szCs w:val="20"/>
        </w:rPr>
        <w:t xml:space="preserve">: 1) before disease became severe and before flag leaves and particularly heads were infected </w:t>
      </w:r>
      <w:r w:rsidRPr="00553519">
        <w:rPr>
          <w:szCs w:val="20"/>
        </w:rPr>
        <w:t>and 2) where disease onset was later, once all leaves had emerged (i</w:t>
      </w:r>
      <w:r w:rsidR="00966C30">
        <w:rPr>
          <w:szCs w:val="20"/>
        </w:rPr>
        <w:t>.</w:t>
      </w:r>
      <w:r w:rsidRPr="00553519">
        <w:rPr>
          <w:szCs w:val="20"/>
        </w:rPr>
        <w:t>e</w:t>
      </w:r>
      <w:r w:rsidR="00966C30">
        <w:rPr>
          <w:szCs w:val="20"/>
        </w:rPr>
        <w:t>.</w:t>
      </w:r>
      <w:r w:rsidRPr="00553519">
        <w:rPr>
          <w:szCs w:val="20"/>
        </w:rPr>
        <w:t xml:space="preserve"> after Z39) so maximum canopy area was protected.</w:t>
      </w:r>
      <w:r>
        <w:rPr>
          <w:szCs w:val="20"/>
        </w:rPr>
        <w:t xml:space="preserve"> </w:t>
      </w:r>
      <w:r w:rsidR="009E4C7E">
        <w:t>An e</w:t>
      </w:r>
      <w:r w:rsidR="009E4C7E" w:rsidRPr="00E95393">
        <w:t>arl</w:t>
      </w:r>
      <w:r w:rsidR="00287E53">
        <w:t>ier</w:t>
      </w:r>
      <w:r w:rsidR="009E4C7E" w:rsidRPr="00E95393">
        <w:t xml:space="preserve"> </w:t>
      </w:r>
      <w:r w:rsidR="00877B84" w:rsidRPr="00E95393">
        <w:t xml:space="preserve">sown crop </w:t>
      </w:r>
      <w:r w:rsidR="009E4C7E">
        <w:t>was</w:t>
      </w:r>
      <w:r w:rsidR="009E4C7E" w:rsidRPr="00E95393">
        <w:t xml:space="preserve"> </w:t>
      </w:r>
      <w:r w:rsidR="00877B84" w:rsidRPr="00E95393">
        <w:t>more vulnerable to head infection than</w:t>
      </w:r>
      <w:r w:rsidR="009E4C7E">
        <w:t xml:space="preserve"> a</w:t>
      </w:r>
      <w:r w:rsidR="00877B84" w:rsidRPr="00E95393">
        <w:t xml:space="preserve"> later sown </w:t>
      </w:r>
      <w:r w:rsidR="009E4C7E" w:rsidRPr="00E95393">
        <w:t>crop</w:t>
      </w:r>
      <w:r w:rsidR="009E4C7E">
        <w:t xml:space="preserve"> alongside it. Fungicide application after head emergence was too late to provide effective head protection and was not economic.</w:t>
      </w:r>
      <w:r w:rsidR="009E4C7E" w:rsidRPr="00553519">
        <w:rPr>
          <w:szCs w:val="20"/>
        </w:rPr>
        <w:t xml:space="preserve"> </w:t>
      </w:r>
    </w:p>
    <w:p w14:paraId="2E6A4C11" w14:textId="77777777" w:rsidR="00877B84" w:rsidRPr="00763DFE" w:rsidRDefault="00877B84" w:rsidP="00877B84">
      <w:pPr>
        <w:pStyle w:val="ListParagraph"/>
        <w:numPr>
          <w:ilvl w:val="0"/>
          <w:numId w:val="15"/>
        </w:numPr>
        <w:ind w:left="709" w:hanging="283"/>
      </w:pPr>
      <w:r w:rsidRPr="00E95393">
        <w:t xml:space="preserve">Fungicides are more efficient as protectants than </w:t>
      </w:r>
      <w:proofErr w:type="spellStart"/>
      <w:r w:rsidRPr="00E95393">
        <w:t>eradicants</w:t>
      </w:r>
      <w:proofErr w:type="spellEnd"/>
      <w:r w:rsidRPr="00E95393">
        <w:t xml:space="preserve">. To get most value from fungicides and achieve optimal yield benefit it is crucial to control the disease before it becomes too severe and develops in upper canopy and on heads. </w:t>
      </w:r>
      <w:r w:rsidR="0083417C">
        <w:t>T</w:t>
      </w:r>
      <w:r w:rsidRPr="00E95393">
        <w:t>he value of applying a</w:t>
      </w:r>
      <w:r w:rsidRPr="00763DFE">
        <w:t xml:space="preserve"> second fungicide was variable and in the two trials where it was tested was not justified by a significant yield response, possibly due to the dry hot spring in most locations. </w:t>
      </w:r>
    </w:p>
    <w:p w14:paraId="3EF4F37B" w14:textId="77777777" w:rsidR="008C6588" w:rsidRPr="008F2638" w:rsidRDefault="008C6588" w:rsidP="008F2638">
      <w:pPr>
        <w:pStyle w:val="Heading2"/>
      </w:pPr>
      <w:r>
        <w:t>Aims</w:t>
      </w:r>
    </w:p>
    <w:p w14:paraId="562D7E37" w14:textId="17214B3E" w:rsidR="00C00CEF" w:rsidRDefault="00C00CEF" w:rsidP="008F2638">
      <w:r>
        <w:t>In a range of locations</w:t>
      </w:r>
      <w:r w:rsidR="00354D59">
        <w:t>:</w:t>
      </w:r>
      <w:r>
        <w:t xml:space="preserve"> </w:t>
      </w:r>
      <w:r w:rsidRPr="00C00CEF">
        <w:t xml:space="preserve">1) Research the best foliar fungicide strategy for managing powdery mildew in </w:t>
      </w:r>
      <w:r w:rsidR="00F31CF4">
        <w:t>wheat from</w:t>
      </w:r>
      <w:r w:rsidR="00796A6F">
        <w:t xml:space="preserve"> stem extension</w:t>
      </w:r>
      <w:r w:rsidR="00F31CF4">
        <w:t xml:space="preserve"> onwards</w:t>
      </w:r>
      <w:r w:rsidR="00796A6F">
        <w:t xml:space="preserve"> </w:t>
      </w:r>
      <w:r w:rsidRPr="00C00CEF">
        <w:t>in the 2015 season</w:t>
      </w:r>
      <w:r w:rsidR="00354D59">
        <w:t>,</w:t>
      </w:r>
      <w:r w:rsidRPr="00C00CEF">
        <w:t xml:space="preserve"> 2) Gather data on disease, yield and quality responses to a range of fungicides</w:t>
      </w:r>
      <w:r>
        <w:t>.</w:t>
      </w:r>
    </w:p>
    <w:p w14:paraId="2A4FD73A" w14:textId="77777777" w:rsidR="00FF6489" w:rsidRPr="00E9444F" w:rsidRDefault="00FF6489" w:rsidP="00FF6489">
      <w:pPr>
        <w:rPr>
          <w:b/>
          <w:color w:val="000000" w:themeColor="text1"/>
          <w:sz w:val="22"/>
        </w:rPr>
      </w:pPr>
      <w:r w:rsidRPr="00E9444F">
        <w:rPr>
          <w:b/>
          <w:color w:val="000000" w:themeColor="text1"/>
          <w:sz w:val="22"/>
        </w:rPr>
        <w:t>Background</w:t>
      </w:r>
    </w:p>
    <w:p w14:paraId="54009E57" w14:textId="77777777" w:rsidR="00FF6489" w:rsidRPr="00C00CEF" w:rsidRDefault="00FF6489" w:rsidP="00FF6489">
      <w:pPr>
        <w:rPr>
          <w:szCs w:val="20"/>
        </w:rPr>
      </w:pPr>
      <w:r>
        <w:rPr>
          <w:szCs w:val="20"/>
        </w:rPr>
        <w:t>P</w:t>
      </w:r>
      <w:r w:rsidRPr="00C00CEF">
        <w:rPr>
          <w:szCs w:val="20"/>
        </w:rPr>
        <w:t xml:space="preserve">owdery mildew </w:t>
      </w:r>
      <w:r>
        <w:rPr>
          <w:szCs w:val="20"/>
        </w:rPr>
        <w:t xml:space="preserve">has become more </w:t>
      </w:r>
      <w:r w:rsidRPr="00C00CEF">
        <w:rPr>
          <w:szCs w:val="20"/>
        </w:rPr>
        <w:t>prevalent</w:t>
      </w:r>
      <w:r>
        <w:rPr>
          <w:szCs w:val="20"/>
        </w:rPr>
        <w:t xml:space="preserve"> in WA wheat crops over the past few years</w:t>
      </w:r>
      <w:r w:rsidRPr="00C00CEF">
        <w:rPr>
          <w:szCs w:val="20"/>
        </w:rPr>
        <w:t>, particularly late in seasons</w:t>
      </w:r>
      <w:r w:rsidR="005B7D9F">
        <w:rPr>
          <w:szCs w:val="20"/>
        </w:rPr>
        <w:t>.</w:t>
      </w:r>
      <w:r>
        <w:rPr>
          <w:szCs w:val="20"/>
        </w:rPr>
        <w:t xml:space="preserve"> </w:t>
      </w:r>
      <w:r w:rsidR="005B7D9F">
        <w:rPr>
          <w:szCs w:val="20"/>
        </w:rPr>
        <w:t>I</w:t>
      </w:r>
      <w:r w:rsidRPr="00C00CEF">
        <w:rPr>
          <w:szCs w:val="20"/>
        </w:rPr>
        <w:t>n 2015</w:t>
      </w:r>
      <w:r w:rsidR="005B7D9F">
        <w:rPr>
          <w:szCs w:val="20"/>
        </w:rPr>
        <w:t>,</w:t>
      </w:r>
      <w:r w:rsidRPr="00C00CEF">
        <w:rPr>
          <w:szCs w:val="20"/>
        </w:rPr>
        <w:t xml:space="preserve"> </w:t>
      </w:r>
      <w:r>
        <w:rPr>
          <w:szCs w:val="20"/>
        </w:rPr>
        <w:t xml:space="preserve">it </w:t>
      </w:r>
      <w:r w:rsidRPr="00C00CEF">
        <w:rPr>
          <w:szCs w:val="20"/>
        </w:rPr>
        <w:t xml:space="preserve">was widespread </w:t>
      </w:r>
      <w:r>
        <w:rPr>
          <w:szCs w:val="20"/>
        </w:rPr>
        <w:t xml:space="preserve">and damaging </w:t>
      </w:r>
      <w:r w:rsidRPr="00C00CEF">
        <w:rPr>
          <w:szCs w:val="20"/>
        </w:rPr>
        <w:t>on wheat crops in the northern and central wheatbelt</w:t>
      </w:r>
      <w:r>
        <w:rPr>
          <w:szCs w:val="20"/>
        </w:rPr>
        <w:t xml:space="preserve"> and in the Esperance region</w:t>
      </w:r>
      <w:r w:rsidRPr="00C00CEF">
        <w:rPr>
          <w:szCs w:val="20"/>
        </w:rPr>
        <w:t xml:space="preserve">. The degree of damage and best management </w:t>
      </w:r>
      <w:r>
        <w:rPr>
          <w:szCs w:val="20"/>
        </w:rPr>
        <w:t>has not been tested in detail for more than 15 years in WA</w:t>
      </w:r>
      <w:r w:rsidRPr="00C00CEF">
        <w:rPr>
          <w:szCs w:val="20"/>
        </w:rPr>
        <w:t>. The disease</w:t>
      </w:r>
      <w:r>
        <w:rPr>
          <w:szCs w:val="20"/>
        </w:rPr>
        <w:t xml:space="preserve"> persisted through winter and into spring and</w:t>
      </w:r>
      <w:r w:rsidRPr="00C00CEF">
        <w:rPr>
          <w:szCs w:val="20"/>
        </w:rPr>
        <w:t xml:space="preserve"> proved difficult to control in 2015 crops</w:t>
      </w:r>
      <w:r>
        <w:rPr>
          <w:szCs w:val="20"/>
        </w:rPr>
        <w:t xml:space="preserve">. Prominent questions facing growers and advisers during 2015 centred </w:t>
      </w:r>
      <w:proofErr w:type="gramStart"/>
      <w:r>
        <w:rPr>
          <w:szCs w:val="20"/>
        </w:rPr>
        <w:t>around</w:t>
      </w:r>
      <w:proofErr w:type="gramEnd"/>
      <w:r w:rsidRPr="00C00CEF">
        <w:rPr>
          <w:szCs w:val="20"/>
        </w:rPr>
        <w:t xml:space="preserve"> </w:t>
      </w:r>
      <w:r>
        <w:rPr>
          <w:szCs w:val="20"/>
        </w:rPr>
        <w:t xml:space="preserve">potential yield losses, </w:t>
      </w:r>
      <w:r w:rsidRPr="00C00CEF">
        <w:rPr>
          <w:szCs w:val="20"/>
        </w:rPr>
        <w:t>profitability of applying fungicides</w:t>
      </w:r>
      <w:r>
        <w:rPr>
          <w:szCs w:val="20"/>
        </w:rPr>
        <w:t>,</w:t>
      </w:r>
      <w:r w:rsidRPr="00C00CEF">
        <w:rPr>
          <w:szCs w:val="20"/>
        </w:rPr>
        <w:t xml:space="preserve"> best timing and product, </w:t>
      </w:r>
      <w:r>
        <w:rPr>
          <w:szCs w:val="20"/>
        </w:rPr>
        <w:t>value of multiple sprays</w:t>
      </w:r>
      <w:r w:rsidRPr="00E72BEA">
        <w:rPr>
          <w:szCs w:val="20"/>
        </w:rPr>
        <w:t xml:space="preserve"> </w:t>
      </w:r>
      <w:r>
        <w:rPr>
          <w:szCs w:val="20"/>
        </w:rPr>
        <w:t>and potential risk of</w:t>
      </w:r>
      <w:r w:rsidRPr="00C00CEF">
        <w:rPr>
          <w:szCs w:val="20"/>
        </w:rPr>
        <w:t xml:space="preserve"> fungicide </w:t>
      </w:r>
      <w:r>
        <w:rPr>
          <w:szCs w:val="20"/>
        </w:rPr>
        <w:t>resistance</w:t>
      </w:r>
      <w:r w:rsidRPr="00C00CEF">
        <w:rPr>
          <w:szCs w:val="20"/>
        </w:rPr>
        <w:t>.</w:t>
      </w:r>
      <w:r>
        <w:rPr>
          <w:szCs w:val="20"/>
        </w:rPr>
        <w:t xml:space="preserve"> This paper investigates impact of fungicide management of powdery mildew infection that occurs after stem extension.</w:t>
      </w:r>
    </w:p>
    <w:p w14:paraId="36C75A61" w14:textId="77777777" w:rsidR="00FF6489" w:rsidRDefault="00FF6489" w:rsidP="00FF6489">
      <w:pPr>
        <w:pStyle w:val="Heading2"/>
      </w:pPr>
      <w:r w:rsidRPr="008F2638">
        <w:t>Method</w:t>
      </w:r>
      <w:r w:rsidR="005B7D9F">
        <w:t xml:space="preserve"> </w:t>
      </w:r>
    </w:p>
    <w:p w14:paraId="18E30EDC" w14:textId="77777777" w:rsidR="00BE2E10" w:rsidRDefault="00FF6489" w:rsidP="00FF6489">
      <w:pPr>
        <w:rPr>
          <w:shd w:val="clear" w:color="auto" w:fill="FFFFFF" w:themeFill="background1"/>
        </w:rPr>
        <w:sectPr w:rsidR="00BE2E10" w:rsidSect="00BE2E10">
          <w:headerReference w:type="default" r:id="rId10"/>
          <w:footerReference w:type="default" r:id="rId11"/>
          <w:footerReference w:type="first" r:id="rId12"/>
          <w:pgSz w:w="11906" w:h="16838"/>
          <w:pgMar w:top="720" w:right="720" w:bottom="720" w:left="720" w:header="709" w:footer="709" w:gutter="0"/>
          <w:pgNumType w:start="0"/>
          <w:cols w:space="708"/>
          <w:titlePg/>
          <w:docGrid w:linePitch="360"/>
        </w:sectPr>
      </w:pPr>
      <w:r>
        <w:t xml:space="preserve">Replicated field trials were conducted in </w:t>
      </w:r>
      <w:r w:rsidR="005B7D9F">
        <w:t xml:space="preserve">a range of rainfall zones and areas of the wheatbelt in </w:t>
      </w:r>
      <w:r>
        <w:t>2015 by DAFWA (Geraldton, Moonyoonooka and Gibson), Landmark (</w:t>
      </w:r>
      <w:proofErr w:type="spellStart"/>
      <w:r>
        <w:t>Munglinup</w:t>
      </w:r>
      <w:proofErr w:type="spellEnd"/>
      <w:r>
        <w:t xml:space="preserve">), and </w:t>
      </w:r>
      <w:proofErr w:type="spellStart"/>
      <w:r>
        <w:t>Imtrade</w:t>
      </w:r>
      <w:proofErr w:type="spellEnd"/>
      <w:r>
        <w:t xml:space="preserve"> Australia with the Liebe Group (Buntine). A demonstration trial was conducted by </w:t>
      </w:r>
      <w:r w:rsidRPr="002F5C3B">
        <w:t xml:space="preserve">Northampton </w:t>
      </w:r>
      <w:proofErr w:type="spellStart"/>
      <w:r w:rsidR="00040D9B">
        <w:t>Agri</w:t>
      </w:r>
      <w:proofErr w:type="spellEnd"/>
      <w:r w:rsidR="00040D9B">
        <w:t xml:space="preserve"> Services </w:t>
      </w:r>
      <w:r w:rsidRPr="002F5C3B">
        <w:t>(Sandy Gully)</w:t>
      </w:r>
      <w:r>
        <w:t>. All of the research was established opportunistically during the season in grower paddocks of susceptible varieties where powdery mildew was found to be present</w:t>
      </w:r>
      <w:r w:rsidR="005B7D9F">
        <w:t xml:space="preserve"> from stem extension onwards</w:t>
      </w:r>
      <w:r>
        <w:t xml:space="preserve">. Details </w:t>
      </w:r>
      <w:r w:rsidRPr="00763DFE">
        <w:t>of each trial or demo</w:t>
      </w:r>
      <w:r>
        <w:t>nstration</w:t>
      </w:r>
      <w:r w:rsidR="00E12F99">
        <w:t xml:space="preserve"> are listed in Table </w:t>
      </w:r>
      <w:r w:rsidRPr="00763DFE">
        <w:t xml:space="preserve">1. </w:t>
      </w:r>
      <w:r w:rsidR="00E12F99">
        <w:t xml:space="preserve">Two trials were conducted side by side at the Geraldton site, both the same variety and same fungicide treatments, just two different times of sowing (designated early and late). </w:t>
      </w:r>
      <w:r w:rsidRPr="00763DFE">
        <w:t xml:space="preserve">Fungicides were applied by </w:t>
      </w:r>
      <w:r>
        <w:t xml:space="preserve">machine mounted </w:t>
      </w:r>
      <w:proofErr w:type="spellStart"/>
      <w:r w:rsidRPr="00763DFE">
        <w:t>boomspray</w:t>
      </w:r>
      <w:proofErr w:type="spellEnd"/>
      <w:r w:rsidRPr="00763DFE">
        <w:t xml:space="preserve"> or hand boom. There was a buffer area between each plot.</w:t>
      </w:r>
      <w:r w:rsidR="0083417C">
        <w:t xml:space="preserve"> Not all fungicide products tested are registered for wheat powdery mildew control but were included to generate scientific discussion and are not intended </w:t>
      </w:r>
      <w:r w:rsidR="00BC4A4B">
        <w:t>as</w:t>
      </w:r>
      <w:r w:rsidR="0083417C">
        <w:t xml:space="preserve"> recommendations. A majority of the fungicides tested are registered in wheat at the same application rate for control of other foliar diseases. Two are not currently registered in wheat and so were not named.</w:t>
      </w:r>
      <w:r w:rsidRPr="00763DFE">
        <w:t xml:space="preserve"> All sites had yellow spot or </w:t>
      </w:r>
      <w:proofErr w:type="spellStart"/>
      <w:r w:rsidRPr="00763DFE">
        <w:t>septoria</w:t>
      </w:r>
      <w:proofErr w:type="spellEnd"/>
      <w:r w:rsidRPr="00763DFE">
        <w:t xml:space="preserve"> </w:t>
      </w:r>
      <w:proofErr w:type="spellStart"/>
      <w:r w:rsidR="00BE2E10">
        <w:t>nodorum</w:t>
      </w:r>
      <w:proofErr w:type="spellEnd"/>
      <w:r w:rsidR="00BE2E10">
        <w:t xml:space="preserve"> also p</w:t>
      </w:r>
      <w:r w:rsidRPr="00763DFE">
        <w:t xml:space="preserve">resent at </w:t>
      </w:r>
      <w:r>
        <w:t xml:space="preserve">generally </w:t>
      </w:r>
      <w:r w:rsidRPr="00763DFE">
        <w:t>low levels</w:t>
      </w:r>
      <w:r w:rsidR="0083417C">
        <w:t xml:space="preserve"> which were also scored but not presented here (further details on site disease levels in Table 1)</w:t>
      </w:r>
      <w:r w:rsidRPr="00763DFE">
        <w:t>. In the majority of trials</w:t>
      </w:r>
      <w:r>
        <w:t>,</w:t>
      </w:r>
      <w:r w:rsidRPr="00763DFE">
        <w:t xml:space="preserve"> </w:t>
      </w:r>
      <w:r w:rsidR="0083417C">
        <w:t xml:space="preserve">powdery mildew </w:t>
      </w:r>
      <w:r w:rsidRPr="00763DFE">
        <w:t xml:space="preserve">disease was assessed as percentage leaf area </w:t>
      </w:r>
      <w:r>
        <w:t>af</w:t>
      </w:r>
      <w:r w:rsidRPr="00763DFE">
        <w:t xml:space="preserve">fected </w:t>
      </w:r>
      <w:r>
        <w:t xml:space="preserve">(LAA) </w:t>
      </w:r>
      <w:r w:rsidRPr="00763DFE">
        <w:t xml:space="preserve">of each of the top three leaves on </w:t>
      </w:r>
      <w:r>
        <w:t xml:space="preserve">10 </w:t>
      </w:r>
      <w:r w:rsidRPr="00763DFE">
        <w:t xml:space="preserve">random tillers from each treatment at time of assessment. Where possible, head infection was also scored. The </w:t>
      </w:r>
      <w:r>
        <w:t>Gibson</w:t>
      </w:r>
      <w:r w:rsidRPr="00763DFE">
        <w:t xml:space="preserve"> trial </w:t>
      </w:r>
      <w:r w:rsidRPr="008606A4">
        <w:rPr>
          <w:shd w:val="clear" w:color="auto" w:fill="FFFFFF" w:themeFill="background1"/>
        </w:rPr>
        <w:t xml:space="preserve">used a </w:t>
      </w:r>
      <w:r w:rsidRPr="008606A4">
        <w:t xml:space="preserve">head scoring method which was a rating score of most diseased to least diseased. Leaf disease at the </w:t>
      </w:r>
      <w:proofErr w:type="spellStart"/>
      <w:r w:rsidRPr="008606A4">
        <w:t>Munglinup</w:t>
      </w:r>
      <w:proofErr w:type="spellEnd"/>
      <w:r w:rsidRPr="008606A4">
        <w:t xml:space="preserve"> trial was rated from 0-10 as a </w:t>
      </w:r>
      <w:r w:rsidR="00085AE8">
        <w:t>per cent</w:t>
      </w:r>
      <w:r w:rsidRPr="008606A4">
        <w:t xml:space="preserve"> control with </w:t>
      </w:r>
      <w:r w:rsidR="00BA44F3">
        <w:t>zero</w:t>
      </w:r>
      <w:r w:rsidRPr="008606A4">
        <w:t xml:space="preserve"> being no control and 10 being full control.</w:t>
      </w:r>
      <w:r w:rsidRPr="008606A4">
        <w:rPr>
          <w:shd w:val="clear" w:color="auto" w:fill="FFFFFF" w:themeFill="background1"/>
        </w:rPr>
        <w:t xml:space="preserve"> Trials were harvested for yield and a </w:t>
      </w:r>
      <w:r w:rsidR="005B7D9F">
        <w:rPr>
          <w:shd w:val="clear" w:color="auto" w:fill="FFFFFF" w:themeFill="background1"/>
        </w:rPr>
        <w:t>one kilo</w:t>
      </w:r>
      <w:r w:rsidRPr="008606A4">
        <w:rPr>
          <w:shd w:val="clear" w:color="auto" w:fill="FFFFFF" w:themeFill="background1"/>
        </w:rPr>
        <w:t xml:space="preserve"> grain sample taken from each plot for grain quality testing, no quality testing was done </w:t>
      </w:r>
      <w:r w:rsidR="00BE2E10">
        <w:rPr>
          <w:shd w:val="clear" w:color="auto" w:fill="FFFFFF" w:themeFill="background1"/>
        </w:rPr>
        <w:t>on the demonstration done at Sandy Gully.</w:t>
      </w:r>
    </w:p>
    <w:p w14:paraId="59BDDCAC" w14:textId="77777777" w:rsidR="00934EF8" w:rsidRDefault="00F72601" w:rsidP="00E35E1F">
      <w:proofErr w:type="gramStart"/>
      <w:r w:rsidRPr="00BA44F3">
        <w:rPr>
          <w:b/>
        </w:rPr>
        <w:lastRenderedPageBreak/>
        <w:t xml:space="preserve">Table </w:t>
      </w:r>
      <w:r w:rsidR="00F53238" w:rsidRPr="00BA44F3">
        <w:rPr>
          <w:b/>
        </w:rPr>
        <w:t>1.</w:t>
      </w:r>
      <w:proofErr w:type="gramEnd"/>
      <w:r w:rsidR="00F53238">
        <w:t xml:space="preserve"> Details of each trial/demonstration re</w:t>
      </w:r>
      <w:r w:rsidR="00934EF8">
        <w:t>ferred to in this paper.</w:t>
      </w:r>
      <w:r w:rsidR="00BA0B76">
        <w:t xml:space="preserve"> </w:t>
      </w:r>
    </w:p>
    <w:tbl>
      <w:tblPr>
        <w:tblW w:w="14889" w:type="dxa"/>
        <w:tblInd w:w="103" w:type="dxa"/>
        <w:tblLayout w:type="fixed"/>
        <w:tblLook w:val="04A0" w:firstRow="1" w:lastRow="0" w:firstColumn="1" w:lastColumn="0" w:noHBand="0" w:noVBand="1"/>
      </w:tblPr>
      <w:tblGrid>
        <w:gridCol w:w="1990"/>
        <w:gridCol w:w="1843"/>
        <w:gridCol w:w="1701"/>
        <w:gridCol w:w="2551"/>
        <w:gridCol w:w="1843"/>
        <w:gridCol w:w="1559"/>
        <w:gridCol w:w="1559"/>
        <w:gridCol w:w="1843"/>
      </w:tblGrid>
      <w:tr w:rsidR="00F53238" w:rsidRPr="00E9444F" w14:paraId="1F4443CE" w14:textId="77777777" w:rsidTr="00F53238">
        <w:trPr>
          <w:trHeight w:val="896"/>
        </w:trPr>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788A6" w14:textId="77777777" w:rsidR="005E29B1" w:rsidRPr="00E9444F" w:rsidRDefault="005E29B1" w:rsidP="0094484E">
            <w:pPr>
              <w:spacing w:after="0" w:line="240" w:lineRule="auto"/>
              <w:rPr>
                <w:rFonts w:eastAsia="Times New Roman" w:cs="Arial"/>
                <w:b/>
                <w:bCs/>
                <w:sz w:val="18"/>
                <w:szCs w:val="18"/>
                <w:lang w:eastAsia="en-A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8D24428" w14:textId="77777777" w:rsidR="005E29B1" w:rsidRPr="00E9444F" w:rsidRDefault="005E29B1" w:rsidP="0094484E">
            <w:pPr>
              <w:spacing w:after="0" w:line="240" w:lineRule="auto"/>
              <w:rPr>
                <w:rFonts w:eastAsia="Times New Roman" w:cs="Arial"/>
                <w:b/>
                <w:sz w:val="18"/>
                <w:szCs w:val="18"/>
                <w:lang w:eastAsia="en-AU"/>
              </w:rPr>
            </w:pPr>
            <w:r w:rsidRPr="00E9444F">
              <w:rPr>
                <w:rFonts w:eastAsia="Times New Roman" w:cs="Arial"/>
                <w:b/>
                <w:sz w:val="18"/>
                <w:szCs w:val="18"/>
                <w:lang w:eastAsia="en-AU"/>
              </w:rPr>
              <w:t>Gibson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58DBC66" w14:textId="77777777" w:rsidR="005E29B1" w:rsidRPr="00E9444F" w:rsidRDefault="005E29B1" w:rsidP="00912ECC">
            <w:pPr>
              <w:spacing w:after="0" w:line="240" w:lineRule="auto"/>
              <w:rPr>
                <w:rFonts w:eastAsia="Times New Roman" w:cs="Arial"/>
                <w:b/>
                <w:sz w:val="18"/>
                <w:szCs w:val="18"/>
                <w:lang w:eastAsia="en-AU"/>
              </w:rPr>
            </w:pPr>
            <w:proofErr w:type="spellStart"/>
            <w:r w:rsidRPr="00E9444F">
              <w:rPr>
                <w:rFonts w:eastAsia="Times New Roman" w:cs="Arial"/>
                <w:b/>
                <w:sz w:val="18"/>
                <w:szCs w:val="18"/>
                <w:lang w:eastAsia="en-AU"/>
              </w:rPr>
              <w:t>Munglinup</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1981774A" w14:textId="77777777" w:rsidR="005E29B1" w:rsidRPr="00E9444F" w:rsidRDefault="005E29B1"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West Buntine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6CA0A62" w14:textId="77777777" w:rsidR="005E29B1" w:rsidRPr="00E9444F" w:rsidRDefault="005E29B1"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Moonyoonooka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FFD036D" w14:textId="77777777" w:rsidR="005E29B1" w:rsidRPr="00E9444F" w:rsidRDefault="005E29B1"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Geraldton</w:t>
            </w:r>
          </w:p>
          <w:p w14:paraId="087964C9" w14:textId="77777777" w:rsidR="005E29B1" w:rsidRPr="00E9444F" w:rsidRDefault="000700B5"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w:t>
            </w:r>
            <w:r w:rsidR="005E29B1" w:rsidRPr="00E9444F">
              <w:rPr>
                <w:rFonts w:eastAsia="Times New Roman" w:cs="Arial"/>
                <w:b/>
                <w:sz w:val="18"/>
                <w:szCs w:val="18"/>
                <w:lang w:eastAsia="en-AU"/>
              </w:rPr>
              <w:t>Early sown</w:t>
            </w:r>
            <w:r w:rsidRPr="00E9444F">
              <w:rPr>
                <w:rFonts w:eastAsia="Times New Roman" w:cs="Arial"/>
                <w:b/>
                <w:sz w:val="18"/>
                <w:szCs w:val="18"/>
                <w:lang w:eastAsia="en-AU"/>
              </w:rPr>
              <w:t>)</w:t>
            </w:r>
            <w:r w:rsidR="005E29B1" w:rsidRPr="00E9444F">
              <w:rPr>
                <w:rFonts w:eastAsia="Times New Roman" w:cs="Arial"/>
                <w:b/>
                <w:sz w:val="18"/>
                <w:szCs w:val="18"/>
                <w:lang w:eastAsia="en-AU"/>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14:paraId="341C33FC" w14:textId="77777777" w:rsidR="005E29B1" w:rsidRPr="00E9444F" w:rsidRDefault="005E29B1" w:rsidP="00912ECC">
            <w:pPr>
              <w:spacing w:after="0" w:line="240" w:lineRule="auto"/>
              <w:rPr>
                <w:rFonts w:eastAsia="Times New Roman" w:cs="Arial"/>
                <w:b/>
                <w:sz w:val="18"/>
                <w:szCs w:val="18"/>
                <w:lang w:eastAsia="en-AU"/>
              </w:rPr>
            </w:pPr>
          </w:p>
          <w:p w14:paraId="39031088" w14:textId="77777777" w:rsidR="009E585C" w:rsidRPr="00E9444F" w:rsidRDefault="005E29B1"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 xml:space="preserve">Geraldton </w:t>
            </w:r>
          </w:p>
          <w:p w14:paraId="459DFDE8" w14:textId="77777777" w:rsidR="005E29B1" w:rsidRPr="00E9444F" w:rsidRDefault="000700B5"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w:t>
            </w:r>
            <w:r w:rsidR="005E29B1" w:rsidRPr="00E9444F">
              <w:rPr>
                <w:rFonts w:eastAsia="Times New Roman" w:cs="Arial"/>
                <w:b/>
                <w:sz w:val="18"/>
                <w:szCs w:val="18"/>
                <w:lang w:eastAsia="en-AU"/>
              </w:rPr>
              <w:t>Late sown</w:t>
            </w:r>
            <w:r w:rsidRPr="00E9444F">
              <w:rPr>
                <w:rFonts w:eastAsia="Times New Roman" w:cs="Arial"/>
                <w:b/>
                <w:sz w:val="18"/>
                <w:szCs w:val="18"/>
                <w:lang w:eastAsia="en-AU"/>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29894" w14:textId="77777777" w:rsidR="005E29B1" w:rsidRPr="00E9444F" w:rsidRDefault="005E29B1" w:rsidP="00912ECC">
            <w:pPr>
              <w:spacing w:after="0" w:line="240" w:lineRule="auto"/>
              <w:rPr>
                <w:rFonts w:eastAsia="Times New Roman" w:cs="Arial"/>
                <w:b/>
                <w:sz w:val="18"/>
                <w:szCs w:val="18"/>
                <w:lang w:eastAsia="en-AU"/>
              </w:rPr>
            </w:pPr>
            <w:r w:rsidRPr="00E9444F">
              <w:rPr>
                <w:rFonts w:eastAsia="Times New Roman" w:cs="Arial"/>
                <w:b/>
                <w:sz w:val="18"/>
                <w:szCs w:val="18"/>
                <w:lang w:eastAsia="en-AU"/>
              </w:rPr>
              <w:t>Sandy Gully</w:t>
            </w:r>
          </w:p>
        </w:tc>
      </w:tr>
      <w:tr w:rsidR="00F53238" w:rsidRPr="00E9444F" w14:paraId="117C813F" w14:textId="77777777" w:rsidTr="00F53238">
        <w:trPr>
          <w:trHeight w:val="765"/>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18E9E7BE"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Plot size &amp; replication</w:t>
            </w:r>
          </w:p>
        </w:tc>
        <w:tc>
          <w:tcPr>
            <w:tcW w:w="1843" w:type="dxa"/>
            <w:tcBorders>
              <w:top w:val="nil"/>
              <w:left w:val="nil"/>
              <w:bottom w:val="single" w:sz="4" w:space="0" w:color="auto"/>
              <w:right w:val="single" w:sz="4" w:space="0" w:color="auto"/>
            </w:tcBorders>
            <w:shd w:val="clear" w:color="000000" w:fill="FFFFFF"/>
            <w:vAlign w:val="center"/>
            <w:hideMark/>
          </w:tcPr>
          <w:p w14:paraId="606C1673" w14:textId="77777777" w:rsidR="00F7260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1.75m x 28m,</w:t>
            </w:r>
          </w:p>
          <w:p w14:paraId="2DA61CFC"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3 replicates</w:t>
            </w:r>
          </w:p>
        </w:tc>
        <w:tc>
          <w:tcPr>
            <w:tcW w:w="1701" w:type="dxa"/>
            <w:tcBorders>
              <w:top w:val="nil"/>
              <w:left w:val="nil"/>
              <w:bottom w:val="single" w:sz="4" w:space="0" w:color="auto"/>
              <w:right w:val="single" w:sz="4" w:space="0" w:color="auto"/>
            </w:tcBorders>
            <w:shd w:val="clear" w:color="000000" w:fill="FFFFFF"/>
            <w:vAlign w:val="center"/>
            <w:hideMark/>
          </w:tcPr>
          <w:p w14:paraId="58B2B5E7" w14:textId="77777777" w:rsidR="00F7260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1.6x10m,</w:t>
            </w:r>
          </w:p>
          <w:p w14:paraId="5AF94E43"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3 replicates</w:t>
            </w:r>
          </w:p>
        </w:tc>
        <w:tc>
          <w:tcPr>
            <w:tcW w:w="2551" w:type="dxa"/>
            <w:tcBorders>
              <w:top w:val="nil"/>
              <w:left w:val="nil"/>
              <w:bottom w:val="single" w:sz="4" w:space="0" w:color="auto"/>
              <w:right w:val="single" w:sz="4" w:space="0" w:color="auto"/>
            </w:tcBorders>
            <w:shd w:val="clear" w:color="000000" w:fill="FFFFFF"/>
            <w:vAlign w:val="center"/>
            <w:hideMark/>
          </w:tcPr>
          <w:p w14:paraId="293C3709" w14:textId="77777777" w:rsidR="00F7260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2m x 10m,</w:t>
            </w:r>
          </w:p>
          <w:p w14:paraId="06180DD1"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3 replicates</w:t>
            </w:r>
          </w:p>
        </w:tc>
        <w:tc>
          <w:tcPr>
            <w:tcW w:w="1843" w:type="dxa"/>
            <w:tcBorders>
              <w:top w:val="nil"/>
              <w:left w:val="nil"/>
              <w:bottom w:val="single" w:sz="4" w:space="0" w:color="auto"/>
              <w:right w:val="single" w:sz="4" w:space="0" w:color="auto"/>
            </w:tcBorders>
            <w:shd w:val="clear" w:color="000000" w:fill="FFFFFF"/>
            <w:vAlign w:val="center"/>
            <w:hideMark/>
          </w:tcPr>
          <w:p w14:paraId="63D6D195" w14:textId="77777777" w:rsidR="00F7260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1.8m x 20m,</w:t>
            </w:r>
          </w:p>
          <w:p w14:paraId="433325FC"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3 replicates</w:t>
            </w:r>
          </w:p>
        </w:tc>
        <w:tc>
          <w:tcPr>
            <w:tcW w:w="1559" w:type="dxa"/>
            <w:tcBorders>
              <w:top w:val="nil"/>
              <w:left w:val="nil"/>
              <w:bottom w:val="single" w:sz="4" w:space="0" w:color="auto"/>
              <w:right w:val="single" w:sz="4" w:space="0" w:color="auto"/>
            </w:tcBorders>
            <w:shd w:val="clear" w:color="000000" w:fill="FFFFFF"/>
            <w:vAlign w:val="center"/>
            <w:hideMark/>
          </w:tcPr>
          <w:p w14:paraId="1C44FAC2" w14:textId="77777777" w:rsidR="00F7260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1.8m x 20m,</w:t>
            </w:r>
          </w:p>
          <w:p w14:paraId="1D549F86"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4 replicates</w:t>
            </w:r>
          </w:p>
        </w:tc>
        <w:tc>
          <w:tcPr>
            <w:tcW w:w="1559" w:type="dxa"/>
            <w:tcBorders>
              <w:top w:val="nil"/>
              <w:left w:val="nil"/>
              <w:bottom w:val="single" w:sz="4" w:space="0" w:color="auto"/>
              <w:right w:val="single" w:sz="4" w:space="0" w:color="auto"/>
            </w:tcBorders>
            <w:shd w:val="clear" w:color="000000" w:fill="FFFFFF"/>
            <w:vAlign w:val="center"/>
          </w:tcPr>
          <w:p w14:paraId="52789040" w14:textId="77777777" w:rsidR="00F7260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1.8m x 20m,</w:t>
            </w:r>
          </w:p>
          <w:p w14:paraId="7642C668"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4 replicates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AC277D8"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2m x 20m, no replication. Demo</w:t>
            </w:r>
          </w:p>
        </w:tc>
      </w:tr>
      <w:tr w:rsidR="00F53238" w:rsidRPr="00E9444F" w14:paraId="4C8078C5" w14:textId="77777777" w:rsidTr="00F53238">
        <w:trPr>
          <w:trHeight w:val="510"/>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70771764"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Wheat variety (PM resistance rating)</w:t>
            </w:r>
          </w:p>
        </w:tc>
        <w:tc>
          <w:tcPr>
            <w:tcW w:w="1843" w:type="dxa"/>
            <w:tcBorders>
              <w:top w:val="nil"/>
              <w:left w:val="nil"/>
              <w:bottom w:val="single" w:sz="4" w:space="0" w:color="auto"/>
              <w:right w:val="single" w:sz="4" w:space="0" w:color="auto"/>
            </w:tcBorders>
            <w:shd w:val="clear" w:color="000000" w:fill="FFFFFF"/>
            <w:vAlign w:val="center"/>
            <w:hideMark/>
          </w:tcPr>
          <w:p w14:paraId="23C93870"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Trojan</w:t>
            </w:r>
            <w:r w:rsidR="00114E46" w:rsidRPr="005D0F0E">
              <w:rPr>
                <w:noProof/>
                <w:sz w:val="22"/>
                <w:lang w:eastAsia="en-AU"/>
              </w:rPr>
              <w:drawing>
                <wp:inline distT="0" distB="0" distL="0" distR="0" wp14:anchorId="5747A415" wp14:editId="726E9E54">
                  <wp:extent cx="95250" cy="123825"/>
                  <wp:effectExtent l="0" t="0" r="0" b="9525"/>
                  <wp:docPr id="2" name="Picture 2"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 xml:space="preserve"> (SVS)</w:t>
            </w:r>
          </w:p>
        </w:tc>
        <w:tc>
          <w:tcPr>
            <w:tcW w:w="1701" w:type="dxa"/>
            <w:tcBorders>
              <w:top w:val="nil"/>
              <w:left w:val="nil"/>
              <w:bottom w:val="single" w:sz="4" w:space="0" w:color="auto"/>
              <w:right w:val="single" w:sz="4" w:space="0" w:color="auto"/>
            </w:tcBorders>
            <w:shd w:val="clear" w:color="000000" w:fill="FFFFFF"/>
            <w:vAlign w:val="center"/>
            <w:hideMark/>
          </w:tcPr>
          <w:p w14:paraId="7986E3BF" w14:textId="77777777" w:rsidR="005E29B1" w:rsidRPr="00E9444F" w:rsidRDefault="005E29B1" w:rsidP="00114E46">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Mace</w:t>
            </w:r>
            <w:r w:rsidR="00114E46" w:rsidRPr="005D0F0E">
              <w:rPr>
                <w:noProof/>
                <w:sz w:val="22"/>
                <w:lang w:eastAsia="en-AU"/>
              </w:rPr>
              <w:drawing>
                <wp:inline distT="0" distB="0" distL="0" distR="0" wp14:anchorId="18BD0184" wp14:editId="25EFE851">
                  <wp:extent cx="95250" cy="123825"/>
                  <wp:effectExtent l="0" t="0" r="0" b="9525"/>
                  <wp:docPr id="3" name="Picture 3"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(MSS)</w:t>
            </w:r>
          </w:p>
        </w:tc>
        <w:tc>
          <w:tcPr>
            <w:tcW w:w="2551" w:type="dxa"/>
            <w:tcBorders>
              <w:top w:val="nil"/>
              <w:left w:val="nil"/>
              <w:bottom w:val="single" w:sz="4" w:space="0" w:color="auto"/>
              <w:right w:val="single" w:sz="4" w:space="0" w:color="auto"/>
            </w:tcBorders>
            <w:shd w:val="clear" w:color="000000" w:fill="FFFFFF"/>
            <w:vAlign w:val="center"/>
            <w:hideMark/>
          </w:tcPr>
          <w:p w14:paraId="46DC0608"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Mace</w:t>
            </w:r>
            <w:r w:rsidR="00114E46" w:rsidRPr="005D0F0E">
              <w:rPr>
                <w:noProof/>
                <w:sz w:val="22"/>
                <w:lang w:eastAsia="en-AU"/>
              </w:rPr>
              <w:drawing>
                <wp:inline distT="0" distB="0" distL="0" distR="0" wp14:anchorId="7FB02A36" wp14:editId="24506210">
                  <wp:extent cx="95250" cy="123825"/>
                  <wp:effectExtent l="0" t="0" r="0" b="9525"/>
                  <wp:docPr id="7" name="Picture 7"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 xml:space="preserve"> (MSS)</w:t>
            </w:r>
          </w:p>
        </w:tc>
        <w:tc>
          <w:tcPr>
            <w:tcW w:w="1843" w:type="dxa"/>
            <w:tcBorders>
              <w:top w:val="nil"/>
              <w:left w:val="nil"/>
              <w:bottom w:val="single" w:sz="4" w:space="0" w:color="auto"/>
              <w:right w:val="single" w:sz="4" w:space="0" w:color="auto"/>
            </w:tcBorders>
            <w:shd w:val="clear" w:color="000000" w:fill="FFFFFF"/>
            <w:vAlign w:val="center"/>
            <w:hideMark/>
          </w:tcPr>
          <w:p w14:paraId="01E02D1D" w14:textId="77777777" w:rsidR="005E29B1" w:rsidRPr="00E9444F" w:rsidRDefault="005E29B1" w:rsidP="00114E46">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Wyalkatchem</w:t>
            </w:r>
            <w:r w:rsidR="00114E46" w:rsidRPr="005D0F0E">
              <w:rPr>
                <w:noProof/>
                <w:sz w:val="22"/>
                <w:lang w:eastAsia="en-AU"/>
              </w:rPr>
              <w:drawing>
                <wp:inline distT="0" distB="0" distL="0" distR="0" wp14:anchorId="3ACED0D0" wp14:editId="2B2D7C9A">
                  <wp:extent cx="95250" cy="123825"/>
                  <wp:effectExtent l="0" t="0" r="0" b="9525"/>
                  <wp:docPr id="6" name="Picture 6"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 xml:space="preserve"> (S)</w:t>
            </w:r>
          </w:p>
        </w:tc>
        <w:tc>
          <w:tcPr>
            <w:tcW w:w="1559" w:type="dxa"/>
            <w:tcBorders>
              <w:top w:val="nil"/>
              <w:left w:val="nil"/>
              <w:bottom w:val="single" w:sz="4" w:space="0" w:color="auto"/>
              <w:right w:val="single" w:sz="4" w:space="0" w:color="auto"/>
            </w:tcBorders>
            <w:shd w:val="clear" w:color="000000" w:fill="FFFFFF"/>
            <w:vAlign w:val="center"/>
            <w:hideMark/>
          </w:tcPr>
          <w:p w14:paraId="102F5A99"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Wyalkatchem</w:t>
            </w:r>
            <w:r w:rsidR="00114E46" w:rsidRPr="005D0F0E">
              <w:rPr>
                <w:noProof/>
                <w:sz w:val="22"/>
                <w:lang w:eastAsia="en-AU"/>
              </w:rPr>
              <w:drawing>
                <wp:inline distT="0" distB="0" distL="0" distR="0" wp14:anchorId="0B11ECE6" wp14:editId="49B9FBEF">
                  <wp:extent cx="95250" cy="123825"/>
                  <wp:effectExtent l="0" t="0" r="0" b="9525"/>
                  <wp:docPr id="8" name="Picture 8"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 xml:space="preserve"> (S)</w:t>
            </w:r>
          </w:p>
        </w:tc>
        <w:tc>
          <w:tcPr>
            <w:tcW w:w="1559" w:type="dxa"/>
            <w:tcBorders>
              <w:top w:val="nil"/>
              <w:left w:val="nil"/>
              <w:bottom w:val="single" w:sz="4" w:space="0" w:color="auto"/>
              <w:right w:val="single" w:sz="4" w:space="0" w:color="auto"/>
            </w:tcBorders>
            <w:shd w:val="clear" w:color="000000" w:fill="FFFFFF"/>
            <w:vAlign w:val="center"/>
          </w:tcPr>
          <w:p w14:paraId="03B367BF"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Wyalkatchem</w:t>
            </w:r>
            <w:r w:rsidR="00114E46" w:rsidRPr="005D0F0E">
              <w:rPr>
                <w:noProof/>
                <w:sz w:val="22"/>
                <w:lang w:eastAsia="en-AU"/>
              </w:rPr>
              <w:drawing>
                <wp:inline distT="0" distB="0" distL="0" distR="0" wp14:anchorId="7F02EB7E" wp14:editId="2E1141A7">
                  <wp:extent cx="95250" cy="123825"/>
                  <wp:effectExtent l="0" t="0" r="0" b="9525"/>
                  <wp:docPr id="11" name="Picture 11"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 xml:space="preserve"> (S)</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149FAB6F"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Wyalkatchem</w:t>
            </w:r>
            <w:r w:rsidR="00114E46" w:rsidRPr="005D0F0E">
              <w:rPr>
                <w:noProof/>
                <w:sz w:val="22"/>
                <w:lang w:eastAsia="en-AU"/>
              </w:rPr>
              <w:drawing>
                <wp:inline distT="0" distB="0" distL="0" distR="0" wp14:anchorId="67106753" wp14:editId="7B58DC2D">
                  <wp:extent cx="95250" cy="123825"/>
                  <wp:effectExtent l="0" t="0" r="0" b="9525"/>
                  <wp:docPr id="12" name="Picture 12"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Pr="00E9444F">
              <w:rPr>
                <w:rFonts w:eastAsia="Times New Roman" w:cs="Arial"/>
                <w:sz w:val="18"/>
                <w:szCs w:val="18"/>
                <w:lang w:eastAsia="en-AU"/>
              </w:rPr>
              <w:t xml:space="preserve"> (S)</w:t>
            </w:r>
          </w:p>
        </w:tc>
      </w:tr>
      <w:tr w:rsidR="00F53238" w:rsidRPr="00E9444F" w14:paraId="7E4169F7" w14:textId="77777777" w:rsidTr="00F53238">
        <w:trPr>
          <w:trHeight w:val="510"/>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77A6074A"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Soil type</w:t>
            </w:r>
          </w:p>
        </w:tc>
        <w:tc>
          <w:tcPr>
            <w:tcW w:w="1843" w:type="dxa"/>
            <w:tcBorders>
              <w:top w:val="nil"/>
              <w:left w:val="nil"/>
              <w:bottom w:val="single" w:sz="4" w:space="0" w:color="auto"/>
              <w:right w:val="single" w:sz="4" w:space="0" w:color="auto"/>
            </w:tcBorders>
            <w:shd w:val="clear" w:color="000000" w:fill="FFFFFF"/>
            <w:vAlign w:val="center"/>
            <w:hideMark/>
          </w:tcPr>
          <w:p w14:paraId="37728709"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Grey deep sandy duplex</w:t>
            </w:r>
          </w:p>
        </w:tc>
        <w:tc>
          <w:tcPr>
            <w:tcW w:w="1701" w:type="dxa"/>
            <w:tcBorders>
              <w:top w:val="nil"/>
              <w:left w:val="nil"/>
              <w:bottom w:val="single" w:sz="4" w:space="0" w:color="auto"/>
              <w:right w:val="single" w:sz="4" w:space="0" w:color="auto"/>
            </w:tcBorders>
            <w:shd w:val="clear" w:color="000000" w:fill="FFFFFF"/>
            <w:vAlign w:val="center"/>
            <w:hideMark/>
          </w:tcPr>
          <w:p w14:paraId="3FB3465A"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Sand over gravel</w:t>
            </w:r>
          </w:p>
        </w:tc>
        <w:tc>
          <w:tcPr>
            <w:tcW w:w="2551" w:type="dxa"/>
            <w:tcBorders>
              <w:top w:val="nil"/>
              <w:left w:val="nil"/>
              <w:bottom w:val="single" w:sz="4" w:space="0" w:color="auto"/>
              <w:right w:val="single" w:sz="4" w:space="0" w:color="auto"/>
            </w:tcBorders>
            <w:shd w:val="clear" w:color="000000" w:fill="FFFFFF"/>
            <w:vAlign w:val="center"/>
            <w:hideMark/>
          </w:tcPr>
          <w:p w14:paraId="5B9EBB9E"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Yellow sandplain</w:t>
            </w:r>
          </w:p>
        </w:tc>
        <w:tc>
          <w:tcPr>
            <w:tcW w:w="1843" w:type="dxa"/>
            <w:tcBorders>
              <w:top w:val="nil"/>
              <w:left w:val="nil"/>
              <w:bottom w:val="single" w:sz="4" w:space="0" w:color="auto"/>
              <w:right w:val="single" w:sz="4" w:space="0" w:color="auto"/>
            </w:tcBorders>
            <w:shd w:val="clear" w:color="000000" w:fill="FFFFFF"/>
            <w:vAlign w:val="center"/>
            <w:hideMark/>
          </w:tcPr>
          <w:p w14:paraId="73907CD4"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Sandy loam</w:t>
            </w:r>
          </w:p>
        </w:tc>
        <w:tc>
          <w:tcPr>
            <w:tcW w:w="1559" w:type="dxa"/>
            <w:tcBorders>
              <w:top w:val="nil"/>
              <w:left w:val="nil"/>
              <w:bottom w:val="single" w:sz="4" w:space="0" w:color="auto"/>
              <w:right w:val="single" w:sz="4" w:space="0" w:color="auto"/>
            </w:tcBorders>
            <w:shd w:val="clear" w:color="000000" w:fill="FFFFFF"/>
            <w:vAlign w:val="center"/>
            <w:hideMark/>
          </w:tcPr>
          <w:p w14:paraId="0911C874"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Sandy loam</w:t>
            </w:r>
          </w:p>
        </w:tc>
        <w:tc>
          <w:tcPr>
            <w:tcW w:w="1559" w:type="dxa"/>
            <w:tcBorders>
              <w:top w:val="nil"/>
              <w:left w:val="nil"/>
              <w:bottom w:val="single" w:sz="4" w:space="0" w:color="auto"/>
              <w:right w:val="single" w:sz="4" w:space="0" w:color="auto"/>
            </w:tcBorders>
            <w:shd w:val="clear" w:color="000000" w:fill="FFFFFF"/>
            <w:vAlign w:val="center"/>
          </w:tcPr>
          <w:p w14:paraId="0A43D226"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Sandy loam</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6E1C4A2" w14:textId="77777777" w:rsidR="005E29B1" w:rsidRPr="00E9444F" w:rsidRDefault="0057526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Red loam</w:t>
            </w:r>
          </w:p>
        </w:tc>
      </w:tr>
      <w:tr w:rsidR="00F53238" w:rsidRPr="00E9444F" w14:paraId="777F9E1D" w14:textId="77777777" w:rsidTr="009E585C">
        <w:trPr>
          <w:trHeight w:val="580"/>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2E8B373F" w14:textId="77777777" w:rsidR="005E29B1" w:rsidRPr="00E9444F" w:rsidRDefault="005E29B1" w:rsidP="00912ECC">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 xml:space="preserve">Sowing </w:t>
            </w:r>
          </w:p>
        </w:tc>
        <w:tc>
          <w:tcPr>
            <w:tcW w:w="1843" w:type="dxa"/>
            <w:tcBorders>
              <w:top w:val="nil"/>
              <w:left w:val="nil"/>
              <w:bottom w:val="single" w:sz="4" w:space="0" w:color="auto"/>
              <w:right w:val="single" w:sz="4" w:space="0" w:color="auto"/>
            </w:tcBorders>
            <w:shd w:val="clear" w:color="000000" w:fill="FFFFFF"/>
            <w:vAlign w:val="center"/>
            <w:hideMark/>
          </w:tcPr>
          <w:p w14:paraId="2DD331CC"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26/05/2015</w:t>
            </w:r>
            <w:r w:rsidR="00BE02E5" w:rsidRPr="00E9444F">
              <w:rPr>
                <w:rFonts w:eastAsia="Times New Roman" w:cs="Arial"/>
                <w:sz w:val="18"/>
                <w:szCs w:val="18"/>
                <w:lang w:eastAsia="en-AU"/>
              </w:rPr>
              <w:t xml:space="preserve"> at 75</w:t>
            </w:r>
            <w:r w:rsidRPr="00E9444F">
              <w:rPr>
                <w:rFonts w:eastAsia="Times New Roman" w:cs="Arial"/>
                <w:sz w:val="18"/>
                <w:szCs w:val="18"/>
                <w:lang w:eastAsia="en-AU"/>
              </w:rPr>
              <w:t>kg/ha</w:t>
            </w:r>
          </w:p>
        </w:tc>
        <w:tc>
          <w:tcPr>
            <w:tcW w:w="1701" w:type="dxa"/>
            <w:tcBorders>
              <w:top w:val="nil"/>
              <w:left w:val="nil"/>
              <w:bottom w:val="single" w:sz="4" w:space="0" w:color="auto"/>
              <w:right w:val="single" w:sz="4" w:space="0" w:color="auto"/>
            </w:tcBorders>
            <w:shd w:val="clear" w:color="000000" w:fill="FFFFFF"/>
            <w:vAlign w:val="center"/>
            <w:hideMark/>
          </w:tcPr>
          <w:p w14:paraId="1A2A24A5"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22/05/2015</w:t>
            </w:r>
            <w:r w:rsidR="00BE02E5" w:rsidRPr="00E9444F">
              <w:rPr>
                <w:rFonts w:eastAsia="Times New Roman" w:cs="Arial"/>
                <w:sz w:val="18"/>
                <w:szCs w:val="18"/>
                <w:lang w:eastAsia="en-AU"/>
              </w:rPr>
              <w:t xml:space="preserve"> at 70</w:t>
            </w:r>
            <w:r w:rsidRPr="00E9444F">
              <w:rPr>
                <w:rFonts w:eastAsia="Times New Roman" w:cs="Arial"/>
                <w:sz w:val="18"/>
                <w:szCs w:val="18"/>
                <w:lang w:eastAsia="en-AU"/>
              </w:rPr>
              <w:t>kg/ha</w:t>
            </w:r>
          </w:p>
        </w:tc>
        <w:tc>
          <w:tcPr>
            <w:tcW w:w="2551" w:type="dxa"/>
            <w:tcBorders>
              <w:top w:val="nil"/>
              <w:left w:val="nil"/>
              <w:bottom w:val="single" w:sz="4" w:space="0" w:color="auto"/>
              <w:right w:val="single" w:sz="4" w:space="0" w:color="auto"/>
            </w:tcBorders>
            <w:shd w:val="clear" w:color="000000" w:fill="FFFFFF"/>
            <w:vAlign w:val="center"/>
            <w:hideMark/>
          </w:tcPr>
          <w:p w14:paraId="5DCC96FF"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15/05/2015</w:t>
            </w:r>
            <w:r w:rsidR="00BE02E5" w:rsidRPr="00E9444F">
              <w:rPr>
                <w:rFonts w:eastAsia="Times New Roman" w:cs="Arial"/>
                <w:sz w:val="18"/>
                <w:szCs w:val="18"/>
                <w:lang w:eastAsia="en-AU"/>
              </w:rPr>
              <w:t xml:space="preserve"> at 80</w:t>
            </w:r>
            <w:r w:rsidRPr="00E9444F">
              <w:rPr>
                <w:rFonts w:eastAsia="Times New Roman" w:cs="Arial"/>
                <w:sz w:val="18"/>
                <w:szCs w:val="18"/>
                <w:lang w:eastAsia="en-AU"/>
              </w:rPr>
              <w:t>kg/ha</w:t>
            </w:r>
          </w:p>
        </w:tc>
        <w:tc>
          <w:tcPr>
            <w:tcW w:w="1843" w:type="dxa"/>
            <w:tcBorders>
              <w:top w:val="nil"/>
              <w:left w:val="nil"/>
              <w:bottom w:val="single" w:sz="4" w:space="0" w:color="auto"/>
              <w:right w:val="single" w:sz="4" w:space="0" w:color="auto"/>
            </w:tcBorders>
            <w:shd w:val="clear" w:color="000000" w:fill="FFFFFF"/>
            <w:vAlign w:val="center"/>
            <w:hideMark/>
          </w:tcPr>
          <w:p w14:paraId="0CC9924D"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7/06/2015</w:t>
            </w:r>
            <w:r w:rsidR="00BE02E5" w:rsidRPr="00E9444F">
              <w:rPr>
                <w:rFonts w:eastAsia="Times New Roman" w:cs="Arial"/>
                <w:sz w:val="18"/>
                <w:szCs w:val="18"/>
                <w:lang w:eastAsia="en-AU"/>
              </w:rPr>
              <w:t xml:space="preserve"> at 87</w:t>
            </w:r>
            <w:r w:rsidRPr="00E9444F">
              <w:rPr>
                <w:rFonts w:eastAsia="Times New Roman" w:cs="Arial"/>
                <w:sz w:val="18"/>
                <w:szCs w:val="18"/>
                <w:lang w:eastAsia="en-AU"/>
              </w:rPr>
              <w:t>kg/ha</w:t>
            </w:r>
          </w:p>
        </w:tc>
        <w:tc>
          <w:tcPr>
            <w:tcW w:w="1559" w:type="dxa"/>
            <w:tcBorders>
              <w:top w:val="nil"/>
              <w:left w:val="nil"/>
              <w:bottom w:val="single" w:sz="4" w:space="0" w:color="auto"/>
              <w:right w:val="single" w:sz="4" w:space="0" w:color="auto"/>
            </w:tcBorders>
            <w:shd w:val="clear" w:color="000000" w:fill="FFFFFF"/>
            <w:vAlign w:val="center"/>
            <w:hideMark/>
          </w:tcPr>
          <w:p w14:paraId="2BFE4966"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 xml:space="preserve">19/5/15 </w:t>
            </w:r>
            <w:r w:rsidR="00BE02E5" w:rsidRPr="00E9444F">
              <w:rPr>
                <w:rFonts w:eastAsia="Times New Roman" w:cs="Arial"/>
                <w:sz w:val="18"/>
                <w:szCs w:val="18"/>
                <w:lang w:eastAsia="en-AU"/>
              </w:rPr>
              <w:t>at 80</w:t>
            </w:r>
            <w:r w:rsidRPr="00E9444F">
              <w:rPr>
                <w:rFonts w:eastAsia="Times New Roman" w:cs="Arial"/>
                <w:sz w:val="18"/>
                <w:szCs w:val="18"/>
                <w:lang w:eastAsia="en-AU"/>
              </w:rPr>
              <w:t>kg/ha</w:t>
            </w:r>
          </w:p>
        </w:tc>
        <w:tc>
          <w:tcPr>
            <w:tcW w:w="1559" w:type="dxa"/>
            <w:tcBorders>
              <w:top w:val="nil"/>
              <w:left w:val="nil"/>
              <w:bottom w:val="single" w:sz="4" w:space="0" w:color="auto"/>
              <w:right w:val="single" w:sz="4" w:space="0" w:color="auto"/>
            </w:tcBorders>
            <w:shd w:val="clear" w:color="000000" w:fill="FFFFFF"/>
            <w:vAlign w:val="center"/>
          </w:tcPr>
          <w:p w14:paraId="55529516"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29/5/15</w:t>
            </w:r>
            <w:r w:rsidR="00BE02E5" w:rsidRPr="00E9444F">
              <w:rPr>
                <w:rFonts w:eastAsia="Times New Roman" w:cs="Arial"/>
                <w:sz w:val="18"/>
                <w:szCs w:val="18"/>
                <w:lang w:eastAsia="en-AU"/>
              </w:rPr>
              <w:t xml:space="preserve"> at 80</w:t>
            </w:r>
            <w:r w:rsidRPr="00E9444F">
              <w:rPr>
                <w:rFonts w:eastAsia="Times New Roman" w:cs="Arial"/>
                <w:sz w:val="18"/>
                <w:szCs w:val="18"/>
                <w:lang w:eastAsia="en-AU"/>
              </w:rPr>
              <w:t>kg/ha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C2E4E53"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15/05/2015</w:t>
            </w:r>
            <w:r w:rsidR="00BE02E5" w:rsidRPr="00E9444F">
              <w:rPr>
                <w:rFonts w:eastAsia="Times New Roman" w:cs="Arial"/>
                <w:sz w:val="18"/>
                <w:szCs w:val="18"/>
                <w:lang w:eastAsia="en-AU"/>
              </w:rPr>
              <w:t xml:space="preserve"> at 75</w:t>
            </w:r>
            <w:r w:rsidRPr="00E9444F">
              <w:rPr>
                <w:rFonts w:eastAsia="Times New Roman" w:cs="Arial"/>
                <w:sz w:val="18"/>
                <w:szCs w:val="18"/>
                <w:lang w:eastAsia="en-AU"/>
              </w:rPr>
              <w:t>kg/ha</w:t>
            </w:r>
          </w:p>
        </w:tc>
      </w:tr>
      <w:tr w:rsidR="00E9444F" w:rsidRPr="00E9444F" w14:paraId="53522557" w14:textId="77777777" w:rsidTr="00E12F99">
        <w:trPr>
          <w:trHeight w:val="985"/>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75E1C82D"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Paddock rotation</w:t>
            </w:r>
          </w:p>
        </w:tc>
        <w:tc>
          <w:tcPr>
            <w:tcW w:w="1843" w:type="dxa"/>
            <w:tcBorders>
              <w:top w:val="nil"/>
              <w:left w:val="nil"/>
              <w:bottom w:val="single" w:sz="4" w:space="0" w:color="auto"/>
              <w:right w:val="single" w:sz="4" w:space="0" w:color="auto"/>
            </w:tcBorders>
            <w:shd w:val="clear" w:color="000000" w:fill="FFFFFF"/>
            <w:vAlign w:val="center"/>
            <w:hideMark/>
          </w:tcPr>
          <w:p w14:paraId="71C95A1C" w14:textId="77777777" w:rsidR="00E12F99"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 canola,</w:t>
            </w:r>
          </w:p>
          <w:p w14:paraId="5492D670" w14:textId="77777777" w:rsidR="00E12F99"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2013</w:t>
            </w:r>
            <w:r w:rsidR="00464022">
              <w:rPr>
                <w:rFonts w:eastAsia="Times New Roman" w:cs="Arial"/>
                <w:sz w:val="18"/>
                <w:szCs w:val="18"/>
                <w:lang w:eastAsia="en-AU"/>
              </w:rPr>
              <w:t>:</w:t>
            </w:r>
            <w:r w:rsidRPr="00E9444F">
              <w:rPr>
                <w:rFonts w:eastAsia="Times New Roman" w:cs="Arial"/>
                <w:sz w:val="18"/>
                <w:szCs w:val="18"/>
                <w:lang w:eastAsia="en-AU"/>
              </w:rPr>
              <w:t xml:space="preserve"> pasture,</w:t>
            </w:r>
          </w:p>
          <w:p w14:paraId="203960AE"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2012</w:t>
            </w:r>
            <w:r w:rsidR="00464022">
              <w:rPr>
                <w:rFonts w:eastAsia="Times New Roman" w:cs="Arial"/>
                <w:sz w:val="18"/>
                <w:szCs w:val="18"/>
                <w:lang w:eastAsia="en-AU"/>
              </w:rPr>
              <w:t>:</w:t>
            </w:r>
            <w:r w:rsidRPr="00E9444F">
              <w:rPr>
                <w:rFonts w:eastAsia="Times New Roman" w:cs="Arial"/>
                <w:sz w:val="18"/>
                <w:szCs w:val="18"/>
                <w:lang w:eastAsia="en-AU"/>
              </w:rPr>
              <w:t xml:space="preserve"> pasture</w:t>
            </w:r>
          </w:p>
        </w:tc>
        <w:tc>
          <w:tcPr>
            <w:tcW w:w="1701" w:type="dxa"/>
            <w:tcBorders>
              <w:top w:val="nil"/>
              <w:left w:val="nil"/>
              <w:bottom w:val="single" w:sz="4" w:space="0" w:color="auto"/>
              <w:right w:val="single" w:sz="4" w:space="0" w:color="auto"/>
            </w:tcBorders>
            <w:shd w:val="clear" w:color="000000" w:fill="FFFFFF"/>
            <w:vAlign w:val="center"/>
            <w:hideMark/>
          </w:tcPr>
          <w:p w14:paraId="543EAC75"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w:t>
            </w:r>
            <w:r w:rsidR="00464022">
              <w:rPr>
                <w:rFonts w:eastAsia="Times New Roman" w:cs="Arial"/>
                <w:sz w:val="18"/>
                <w:szCs w:val="18"/>
                <w:lang w:eastAsia="en-AU"/>
              </w:rPr>
              <w:t>:</w:t>
            </w:r>
            <w:r w:rsidRPr="00E9444F">
              <w:rPr>
                <w:rFonts w:eastAsia="Times New Roman" w:cs="Arial"/>
                <w:sz w:val="18"/>
                <w:szCs w:val="18"/>
                <w:lang w:eastAsia="en-AU"/>
              </w:rPr>
              <w:t xml:space="preserve"> TT canola, 2013</w:t>
            </w:r>
            <w:r w:rsidR="00464022">
              <w:rPr>
                <w:rFonts w:eastAsia="Times New Roman" w:cs="Arial"/>
                <w:sz w:val="18"/>
                <w:szCs w:val="18"/>
                <w:lang w:eastAsia="en-AU"/>
              </w:rPr>
              <w:t>:</w:t>
            </w:r>
            <w:r w:rsidRPr="00E9444F">
              <w:rPr>
                <w:rFonts w:eastAsia="Times New Roman" w:cs="Arial"/>
                <w:sz w:val="18"/>
                <w:szCs w:val="18"/>
                <w:lang w:eastAsia="en-AU"/>
              </w:rPr>
              <w:t xml:space="preserve"> pasture, 2012</w:t>
            </w:r>
            <w:r w:rsidR="00464022">
              <w:rPr>
                <w:rFonts w:eastAsia="Times New Roman" w:cs="Arial"/>
                <w:sz w:val="18"/>
                <w:szCs w:val="18"/>
                <w:lang w:eastAsia="en-AU"/>
              </w:rPr>
              <w:t>:</w:t>
            </w:r>
            <w:r w:rsidRPr="00E9444F">
              <w:rPr>
                <w:rFonts w:eastAsia="Times New Roman" w:cs="Arial"/>
                <w:sz w:val="18"/>
                <w:szCs w:val="18"/>
                <w:lang w:eastAsia="en-AU"/>
              </w:rPr>
              <w:t xml:space="preserve"> pasture</w:t>
            </w:r>
          </w:p>
        </w:tc>
        <w:tc>
          <w:tcPr>
            <w:tcW w:w="2551" w:type="dxa"/>
            <w:tcBorders>
              <w:top w:val="nil"/>
              <w:left w:val="nil"/>
              <w:bottom w:val="single" w:sz="4" w:space="0" w:color="auto"/>
              <w:right w:val="single" w:sz="4" w:space="0" w:color="auto"/>
            </w:tcBorders>
            <w:shd w:val="clear" w:color="000000" w:fill="FFFFFF"/>
            <w:vAlign w:val="center"/>
            <w:hideMark/>
          </w:tcPr>
          <w:p w14:paraId="036AD5A8"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 wheat</w:t>
            </w:r>
            <w:r w:rsidR="00395AC9" w:rsidRPr="00E9444F">
              <w:rPr>
                <w:rFonts w:eastAsia="Times New Roman" w:cs="Arial"/>
                <w:sz w:val="18"/>
                <w:szCs w:val="18"/>
                <w:lang w:eastAsia="en-AU"/>
              </w:rPr>
              <w:t>,</w:t>
            </w:r>
          </w:p>
          <w:p w14:paraId="349336A5" w14:textId="77777777" w:rsidR="00395AC9" w:rsidRPr="00E9444F" w:rsidRDefault="00395AC9"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2013: wheat,</w:t>
            </w:r>
          </w:p>
          <w:p w14:paraId="0EA41CA7" w14:textId="77777777" w:rsidR="00395AC9" w:rsidRPr="00E9444F" w:rsidRDefault="00395AC9"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2012: wheat</w:t>
            </w:r>
          </w:p>
        </w:tc>
        <w:tc>
          <w:tcPr>
            <w:tcW w:w="1843" w:type="dxa"/>
            <w:tcBorders>
              <w:top w:val="nil"/>
              <w:left w:val="nil"/>
              <w:bottom w:val="single" w:sz="4" w:space="0" w:color="auto"/>
              <w:right w:val="single" w:sz="4" w:space="0" w:color="auto"/>
            </w:tcBorders>
            <w:shd w:val="clear" w:color="000000" w:fill="FFFFFF"/>
            <w:vAlign w:val="center"/>
            <w:hideMark/>
          </w:tcPr>
          <w:p w14:paraId="48EBFBCC" w14:textId="77777777" w:rsidR="00E12F99"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 canola,</w:t>
            </w:r>
          </w:p>
          <w:p w14:paraId="2027A5BE" w14:textId="77777777" w:rsidR="00E12F99"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2013: barley,</w:t>
            </w:r>
          </w:p>
          <w:p w14:paraId="2C0E1B54"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2012: wheat</w:t>
            </w:r>
          </w:p>
        </w:tc>
        <w:tc>
          <w:tcPr>
            <w:tcW w:w="1559" w:type="dxa"/>
            <w:tcBorders>
              <w:top w:val="nil"/>
              <w:left w:val="nil"/>
              <w:bottom w:val="single" w:sz="4" w:space="0" w:color="auto"/>
              <w:right w:val="single" w:sz="4" w:space="0" w:color="auto"/>
            </w:tcBorders>
            <w:shd w:val="clear" w:color="000000" w:fill="FFFFFF"/>
            <w:vAlign w:val="center"/>
            <w:hideMark/>
          </w:tcPr>
          <w:p w14:paraId="343B2CEC"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 wheat, 2013: wheat, 2012: oat hay</w:t>
            </w:r>
          </w:p>
        </w:tc>
        <w:tc>
          <w:tcPr>
            <w:tcW w:w="1559" w:type="dxa"/>
            <w:tcBorders>
              <w:top w:val="nil"/>
              <w:left w:val="nil"/>
              <w:bottom w:val="single" w:sz="4" w:space="0" w:color="auto"/>
              <w:right w:val="single" w:sz="4" w:space="0" w:color="auto"/>
            </w:tcBorders>
            <w:shd w:val="clear" w:color="000000" w:fill="FFFFFF"/>
            <w:vAlign w:val="center"/>
          </w:tcPr>
          <w:p w14:paraId="5D37378B"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 wheat, 2013: wheat, 2012: oat hay</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A5AB939" w14:textId="77777777" w:rsidR="00E12F99" w:rsidRPr="00E9444F" w:rsidRDefault="0057526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2014: oats,</w:t>
            </w:r>
          </w:p>
          <w:p w14:paraId="75807E7E" w14:textId="77777777" w:rsidR="00E12F99" w:rsidRPr="00E9444F" w:rsidRDefault="0057526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2013</w:t>
            </w:r>
            <w:r w:rsidR="00464022">
              <w:rPr>
                <w:rFonts w:eastAsia="Times New Roman" w:cs="Arial"/>
                <w:sz w:val="18"/>
                <w:szCs w:val="18"/>
                <w:lang w:eastAsia="en-AU"/>
              </w:rPr>
              <w:t>:</w:t>
            </w:r>
            <w:r w:rsidRPr="00E9444F">
              <w:rPr>
                <w:rFonts w:eastAsia="Times New Roman" w:cs="Arial"/>
                <w:sz w:val="18"/>
                <w:szCs w:val="18"/>
                <w:lang w:eastAsia="en-AU"/>
              </w:rPr>
              <w:t xml:space="preserve"> oats,</w:t>
            </w:r>
          </w:p>
          <w:p w14:paraId="5D81B037" w14:textId="77777777" w:rsidR="005E29B1" w:rsidRPr="00E9444F" w:rsidRDefault="0057526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2012</w:t>
            </w:r>
            <w:r w:rsidR="00464022">
              <w:rPr>
                <w:rFonts w:eastAsia="Times New Roman" w:cs="Arial"/>
                <w:sz w:val="18"/>
                <w:szCs w:val="18"/>
                <w:lang w:eastAsia="en-AU"/>
              </w:rPr>
              <w:t>:</w:t>
            </w:r>
            <w:r w:rsidRPr="00E9444F">
              <w:rPr>
                <w:rFonts w:eastAsia="Times New Roman" w:cs="Arial"/>
                <w:sz w:val="18"/>
                <w:szCs w:val="18"/>
                <w:lang w:eastAsia="en-AU"/>
              </w:rPr>
              <w:t xml:space="preserve"> wheat</w:t>
            </w:r>
          </w:p>
        </w:tc>
      </w:tr>
      <w:tr w:rsidR="00F53238" w:rsidRPr="00E9444F" w14:paraId="7E6BD263" w14:textId="77777777" w:rsidTr="009E585C">
        <w:trPr>
          <w:trHeight w:val="984"/>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116F6202"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Fertiliser</w:t>
            </w:r>
            <w:r w:rsidR="00BE02E5" w:rsidRPr="00E9444F">
              <w:rPr>
                <w:rFonts w:eastAsia="Times New Roman" w:cs="Arial"/>
                <w:b/>
                <w:bCs/>
                <w:sz w:val="18"/>
                <w:szCs w:val="18"/>
                <w:lang w:eastAsia="en-AU"/>
              </w:rPr>
              <w:t xml:space="preserve"> (kg or L/ha)</w:t>
            </w:r>
          </w:p>
        </w:tc>
        <w:tc>
          <w:tcPr>
            <w:tcW w:w="1843" w:type="dxa"/>
            <w:tcBorders>
              <w:top w:val="nil"/>
              <w:left w:val="nil"/>
              <w:bottom w:val="single" w:sz="4" w:space="0" w:color="auto"/>
              <w:right w:val="single" w:sz="4" w:space="0" w:color="auto"/>
            </w:tcBorders>
            <w:shd w:val="clear" w:color="000000" w:fill="FFFFFF"/>
            <w:vAlign w:val="center"/>
            <w:hideMark/>
          </w:tcPr>
          <w:p w14:paraId="790FB3AD"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7</w:t>
            </w:r>
            <w:r w:rsidR="005B7D9F" w:rsidRPr="00E9444F">
              <w:rPr>
                <w:rFonts w:eastAsia="Times New Roman" w:cs="Arial"/>
                <w:sz w:val="18"/>
                <w:szCs w:val="18"/>
                <w:lang w:eastAsia="en-AU"/>
              </w:rPr>
              <w:t>0</w:t>
            </w:r>
            <w:r w:rsidRPr="00E9444F">
              <w:rPr>
                <w:rFonts w:eastAsia="Times New Roman" w:cs="Arial"/>
                <w:sz w:val="18"/>
                <w:szCs w:val="18"/>
                <w:lang w:eastAsia="en-AU"/>
              </w:rPr>
              <w:t>kg</w:t>
            </w:r>
            <w:r w:rsidR="00BE02E5" w:rsidRPr="00E9444F">
              <w:rPr>
                <w:rFonts w:eastAsia="Times New Roman" w:cs="Arial"/>
                <w:sz w:val="18"/>
                <w:szCs w:val="18"/>
                <w:lang w:eastAsia="en-AU"/>
              </w:rPr>
              <w:t xml:space="preserve"> </w:t>
            </w:r>
            <w:r w:rsidRPr="00E9444F">
              <w:rPr>
                <w:rFonts w:eastAsia="Times New Roman" w:cs="Arial"/>
                <w:sz w:val="18"/>
                <w:szCs w:val="18"/>
                <w:lang w:eastAsia="en-AU"/>
              </w:rPr>
              <w:t xml:space="preserve"> </w:t>
            </w:r>
            <w:proofErr w:type="spellStart"/>
            <w:r w:rsidRPr="00E9444F">
              <w:rPr>
                <w:rFonts w:eastAsia="Times New Roman" w:cs="Arial"/>
                <w:sz w:val="18"/>
                <w:szCs w:val="18"/>
                <w:lang w:eastAsia="en-AU"/>
              </w:rPr>
              <w:t>Ktill</w:t>
            </w:r>
            <w:proofErr w:type="spellEnd"/>
            <w:r w:rsidRPr="00E9444F">
              <w:rPr>
                <w:rFonts w:eastAsia="Times New Roman" w:cs="Arial"/>
                <w:sz w:val="18"/>
                <w:szCs w:val="18"/>
                <w:lang w:eastAsia="en-AU"/>
              </w:rPr>
              <w:t xml:space="preserve"> extra</w:t>
            </w:r>
          </w:p>
        </w:tc>
        <w:tc>
          <w:tcPr>
            <w:tcW w:w="1701" w:type="dxa"/>
            <w:tcBorders>
              <w:top w:val="nil"/>
              <w:left w:val="nil"/>
              <w:bottom w:val="single" w:sz="4" w:space="0" w:color="auto"/>
              <w:right w:val="single" w:sz="4" w:space="0" w:color="auto"/>
            </w:tcBorders>
            <w:shd w:val="clear" w:color="000000" w:fill="FFFFFF"/>
            <w:vAlign w:val="center"/>
            <w:hideMark/>
          </w:tcPr>
          <w:p w14:paraId="6A6CE297"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 xml:space="preserve">80kg </w:t>
            </w:r>
            <w:proofErr w:type="spellStart"/>
            <w:r w:rsidRPr="00E9444F">
              <w:rPr>
                <w:rFonts w:eastAsia="Times New Roman" w:cs="Arial"/>
                <w:sz w:val="18"/>
                <w:szCs w:val="18"/>
                <w:lang w:eastAsia="en-AU"/>
              </w:rPr>
              <w:t>KTill</w:t>
            </w:r>
            <w:proofErr w:type="spellEnd"/>
            <w:r w:rsidRPr="00E9444F">
              <w:rPr>
                <w:rFonts w:eastAsia="Times New Roman" w:cs="Arial"/>
                <w:sz w:val="18"/>
                <w:szCs w:val="18"/>
                <w:lang w:eastAsia="en-AU"/>
              </w:rPr>
              <w:t xml:space="preserve"> </w:t>
            </w:r>
            <w:proofErr w:type="spellStart"/>
            <w:r w:rsidRPr="00E9444F">
              <w:rPr>
                <w:rFonts w:eastAsia="Times New Roman" w:cs="Arial"/>
                <w:sz w:val="18"/>
                <w:szCs w:val="18"/>
                <w:lang w:eastAsia="en-AU"/>
              </w:rPr>
              <w:t>xtra</w:t>
            </w:r>
            <w:proofErr w:type="spellEnd"/>
            <w:r w:rsidRPr="00E9444F">
              <w:rPr>
                <w:rFonts w:eastAsia="Times New Roman" w:cs="Arial"/>
                <w:sz w:val="18"/>
                <w:szCs w:val="18"/>
                <w:lang w:eastAsia="en-AU"/>
              </w:rPr>
              <w:t xml:space="preserve"> 60kg Urea, 80L </w:t>
            </w:r>
            <w:proofErr w:type="spellStart"/>
            <w:r w:rsidRPr="00E9444F">
              <w:rPr>
                <w:rFonts w:eastAsia="Times New Roman" w:cs="Arial"/>
                <w:sz w:val="18"/>
                <w:szCs w:val="18"/>
                <w:lang w:eastAsia="en-AU"/>
              </w:rPr>
              <w:t>FlexiN</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14:paraId="6E3DA686" w14:textId="77777777" w:rsidR="005E29B1" w:rsidRPr="00E9444F" w:rsidRDefault="00BE02E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 xml:space="preserve">15/05/2015: 85kg  K-Till Extra and 1t lime sand, 15/06/2015: </w:t>
            </w:r>
            <w:r w:rsidR="005E29B1" w:rsidRPr="00E9444F">
              <w:rPr>
                <w:rFonts w:eastAsia="Times New Roman" w:cs="Arial"/>
                <w:sz w:val="18"/>
                <w:szCs w:val="18"/>
                <w:lang w:eastAsia="en-AU"/>
              </w:rPr>
              <w:t>90 kg Ur</w:t>
            </w:r>
            <w:r w:rsidRPr="00E9444F">
              <w:rPr>
                <w:rFonts w:eastAsia="Times New Roman" w:cs="Arial"/>
                <w:sz w:val="18"/>
                <w:szCs w:val="18"/>
                <w:lang w:eastAsia="en-AU"/>
              </w:rPr>
              <w:t xml:space="preserve">ea, 27/07/2015: </w:t>
            </w:r>
            <w:r w:rsidR="005E29B1" w:rsidRPr="00E9444F">
              <w:rPr>
                <w:rFonts w:eastAsia="Times New Roman" w:cs="Arial"/>
                <w:sz w:val="18"/>
                <w:szCs w:val="18"/>
                <w:lang w:eastAsia="en-AU"/>
              </w:rPr>
              <w:t>25 L Flexi-N</w:t>
            </w:r>
          </w:p>
        </w:tc>
        <w:tc>
          <w:tcPr>
            <w:tcW w:w="1843" w:type="dxa"/>
            <w:tcBorders>
              <w:top w:val="nil"/>
              <w:left w:val="nil"/>
              <w:bottom w:val="single" w:sz="4" w:space="0" w:color="auto"/>
              <w:right w:val="single" w:sz="4" w:space="0" w:color="auto"/>
            </w:tcBorders>
            <w:shd w:val="clear" w:color="000000" w:fill="FFFFFF"/>
            <w:vAlign w:val="center"/>
            <w:hideMark/>
          </w:tcPr>
          <w:p w14:paraId="4E2A638E" w14:textId="77777777" w:rsidR="005E29B1" w:rsidRPr="00E9444F" w:rsidRDefault="00BE02E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At seeding: MAPSZC 50</w:t>
            </w:r>
            <w:r w:rsidR="005E29B1" w:rsidRPr="00E9444F">
              <w:rPr>
                <w:rFonts w:eastAsia="Times New Roman" w:cs="Arial"/>
                <w:sz w:val="18"/>
                <w:szCs w:val="18"/>
                <w:lang w:eastAsia="en-AU"/>
              </w:rPr>
              <w:t>kg and Urea 50</w:t>
            </w:r>
            <w:r w:rsidRPr="00E9444F">
              <w:rPr>
                <w:rFonts w:eastAsia="Times New Roman" w:cs="Arial"/>
                <w:sz w:val="18"/>
                <w:szCs w:val="18"/>
                <w:lang w:eastAsia="en-AU"/>
              </w:rPr>
              <w:t>kg, 22/07/2015: Urea Plus 60</w:t>
            </w:r>
            <w:r w:rsidR="005E29B1" w:rsidRPr="00E9444F">
              <w:rPr>
                <w:rFonts w:eastAsia="Times New Roman" w:cs="Arial"/>
                <w:sz w:val="18"/>
                <w:szCs w:val="18"/>
                <w:lang w:eastAsia="en-AU"/>
              </w:rPr>
              <w:t>kg</w:t>
            </w:r>
          </w:p>
        </w:tc>
        <w:tc>
          <w:tcPr>
            <w:tcW w:w="1559" w:type="dxa"/>
            <w:tcBorders>
              <w:top w:val="nil"/>
              <w:left w:val="nil"/>
              <w:bottom w:val="single" w:sz="4" w:space="0" w:color="auto"/>
              <w:right w:val="single" w:sz="4" w:space="0" w:color="auto"/>
            </w:tcBorders>
            <w:shd w:val="clear" w:color="000000" w:fill="FFFFFF"/>
            <w:vAlign w:val="center"/>
            <w:hideMark/>
          </w:tcPr>
          <w:p w14:paraId="4B3A289C" w14:textId="77777777" w:rsidR="005E29B1" w:rsidRPr="00E9444F" w:rsidRDefault="00BE02E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 xml:space="preserve">80kg </w:t>
            </w:r>
            <w:proofErr w:type="spellStart"/>
            <w:r w:rsidRPr="00E9444F">
              <w:rPr>
                <w:rFonts w:eastAsia="Times New Roman" w:cs="Arial"/>
                <w:sz w:val="18"/>
                <w:szCs w:val="18"/>
                <w:lang w:eastAsia="en-AU"/>
              </w:rPr>
              <w:t>Agras</w:t>
            </w:r>
            <w:proofErr w:type="spellEnd"/>
            <w:r w:rsidRPr="00E9444F">
              <w:rPr>
                <w:rFonts w:eastAsia="Times New Roman" w:cs="Arial"/>
                <w:sz w:val="18"/>
                <w:szCs w:val="18"/>
                <w:lang w:eastAsia="en-AU"/>
              </w:rPr>
              <w:t xml:space="preserve"> at sowing, 70</w:t>
            </w:r>
            <w:r w:rsidR="005E29B1" w:rsidRPr="00E9444F">
              <w:rPr>
                <w:rFonts w:eastAsia="Times New Roman" w:cs="Arial"/>
                <w:sz w:val="18"/>
                <w:szCs w:val="18"/>
                <w:lang w:eastAsia="en-AU"/>
              </w:rPr>
              <w:t>kg NS41</w:t>
            </w:r>
          </w:p>
        </w:tc>
        <w:tc>
          <w:tcPr>
            <w:tcW w:w="1559" w:type="dxa"/>
            <w:tcBorders>
              <w:top w:val="nil"/>
              <w:left w:val="nil"/>
              <w:bottom w:val="single" w:sz="4" w:space="0" w:color="auto"/>
              <w:right w:val="single" w:sz="4" w:space="0" w:color="auto"/>
            </w:tcBorders>
            <w:shd w:val="clear" w:color="000000" w:fill="FFFFFF"/>
            <w:vAlign w:val="center"/>
          </w:tcPr>
          <w:p w14:paraId="1134C357" w14:textId="77777777" w:rsidR="005E29B1" w:rsidRPr="00E9444F" w:rsidRDefault="00BE02E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 xml:space="preserve">80kg </w:t>
            </w:r>
            <w:proofErr w:type="spellStart"/>
            <w:r w:rsidRPr="00E9444F">
              <w:rPr>
                <w:rFonts w:eastAsia="Times New Roman" w:cs="Arial"/>
                <w:sz w:val="18"/>
                <w:szCs w:val="18"/>
                <w:lang w:eastAsia="en-AU"/>
              </w:rPr>
              <w:t>Agras</w:t>
            </w:r>
            <w:proofErr w:type="spellEnd"/>
            <w:r w:rsidRPr="00E9444F">
              <w:rPr>
                <w:rFonts w:eastAsia="Times New Roman" w:cs="Arial"/>
                <w:sz w:val="18"/>
                <w:szCs w:val="18"/>
                <w:lang w:eastAsia="en-AU"/>
              </w:rPr>
              <w:t xml:space="preserve"> at sowing, 70</w:t>
            </w:r>
            <w:r w:rsidR="005E29B1" w:rsidRPr="00E9444F">
              <w:rPr>
                <w:rFonts w:eastAsia="Times New Roman" w:cs="Arial"/>
                <w:sz w:val="18"/>
                <w:szCs w:val="18"/>
                <w:lang w:eastAsia="en-AU"/>
              </w:rPr>
              <w:t>kg NS41</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0368BD7" w14:textId="77777777" w:rsidR="0057526F" w:rsidRPr="00E9444F" w:rsidRDefault="00BE02E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 xml:space="preserve">75kg </w:t>
            </w:r>
            <w:proofErr w:type="spellStart"/>
            <w:r w:rsidRPr="00E9444F">
              <w:rPr>
                <w:rFonts w:eastAsia="Times New Roman" w:cs="Arial"/>
                <w:sz w:val="18"/>
                <w:szCs w:val="18"/>
                <w:lang w:eastAsia="en-AU"/>
              </w:rPr>
              <w:t>Dapscz</w:t>
            </w:r>
            <w:proofErr w:type="spellEnd"/>
            <w:r w:rsidRPr="00E9444F">
              <w:rPr>
                <w:rFonts w:eastAsia="Times New Roman" w:cs="Arial"/>
                <w:sz w:val="18"/>
                <w:szCs w:val="18"/>
                <w:lang w:eastAsia="en-AU"/>
              </w:rPr>
              <w:t xml:space="preserve"> 40</w:t>
            </w:r>
            <w:r w:rsidR="0057526F" w:rsidRPr="00E9444F">
              <w:rPr>
                <w:rFonts w:eastAsia="Times New Roman" w:cs="Arial"/>
                <w:sz w:val="18"/>
                <w:szCs w:val="18"/>
                <w:lang w:eastAsia="en-AU"/>
              </w:rPr>
              <w:t>L UAN at 4-5 leaf,</w:t>
            </w:r>
          </w:p>
          <w:p w14:paraId="379F8987" w14:textId="77777777" w:rsidR="0057526F" w:rsidRPr="00E9444F" w:rsidRDefault="00BE02E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10</w:t>
            </w:r>
            <w:r w:rsidR="0057526F" w:rsidRPr="00E9444F">
              <w:rPr>
                <w:rFonts w:eastAsia="Times New Roman" w:cs="Arial"/>
                <w:sz w:val="18"/>
                <w:szCs w:val="18"/>
                <w:lang w:eastAsia="en-AU"/>
              </w:rPr>
              <w:t xml:space="preserve">L </w:t>
            </w:r>
            <w:proofErr w:type="spellStart"/>
            <w:r w:rsidR="0057526F" w:rsidRPr="00E9444F">
              <w:rPr>
                <w:rFonts w:eastAsia="Times New Roman" w:cs="Arial"/>
                <w:sz w:val="18"/>
                <w:szCs w:val="18"/>
                <w:lang w:eastAsia="en-AU"/>
              </w:rPr>
              <w:t>Coron</w:t>
            </w:r>
            <w:proofErr w:type="spellEnd"/>
            <w:r w:rsidR="0057526F" w:rsidRPr="00E9444F">
              <w:rPr>
                <w:rFonts w:eastAsia="Times New Roman" w:cs="Arial"/>
                <w:sz w:val="18"/>
                <w:szCs w:val="18"/>
                <w:lang w:eastAsia="en-AU"/>
              </w:rPr>
              <w:t xml:space="preserve"> at Flag leaf</w:t>
            </w:r>
          </w:p>
        </w:tc>
      </w:tr>
      <w:tr w:rsidR="00F53238" w:rsidRPr="00E9444F" w14:paraId="77362920" w14:textId="77777777" w:rsidTr="009E585C">
        <w:trPr>
          <w:trHeight w:val="464"/>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097311B6"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Growing Season Rainfall (May-Oct)</w:t>
            </w:r>
          </w:p>
        </w:tc>
        <w:tc>
          <w:tcPr>
            <w:tcW w:w="1843" w:type="dxa"/>
            <w:tcBorders>
              <w:top w:val="nil"/>
              <w:left w:val="nil"/>
              <w:bottom w:val="single" w:sz="4" w:space="0" w:color="auto"/>
              <w:right w:val="single" w:sz="4" w:space="0" w:color="auto"/>
            </w:tcBorders>
            <w:shd w:val="clear" w:color="000000" w:fill="FFFFFF"/>
            <w:vAlign w:val="center"/>
            <w:hideMark/>
          </w:tcPr>
          <w:p w14:paraId="1E7B1C41"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320</w:t>
            </w:r>
            <w:r w:rsidR="005E29B1" w:rsidRPr="00E9444F">
              <w:rPr>
                <w:rFonts w:eastAsia="Times New Roman" w:cs="Arial"/>
                <w:sz w:val="18"/>
                <w:szCs w:val="18"/>
                <w:lang w:eastAsia="en-AU"/>
              </w:rPr>
              <w:t>mm</w:t>
            </w:r>
          </w:p>
        </w:tc>
        <w:tc>
          <w:tcPr>
            <w:tcW w:w="1701" w:type="dxa"/>
            <w:tcBorders>
              <w:top w:val="nil"/>
              <w:left w:val="nil"/>
              <w:bottom w:val="single" w:sz="4" w:space="0" w:color="auto"/>
              <w:right w:val="single" w:sz="4" w:space="0" w:color="auto"/>
            </w:tcBorders>
            <w:shd w:val="clear" w:color="000000" w:fill="FFFFFF"/>
            <w:vAlign w:val="center"/>
            <w:hideMark/>
          </w:tcPr>
          <w:p w14:paraId="73F7B8BC"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355mm</w:t>
            </w:r>
          </w:p>
        </w:tc>
        <w:tc>
          <w:tcPr>
            <w:tcW w:w="2551" w:type="dxa"/>
            <w:tcBorders>
              <w:top w:val="nil"/>
              <w:left w:val="nil"/>
              <w:bottom w:val="single" w:sz="4" w:space="0" w:color="auto"/>
              <w:right w:val="single" w:sz="4" w:space="0" w:color="auto"/>
            </w:tcBorders>
            <w:shd w:val="clear" w:color="000000" w:fill="FFFFFF"/>
            <w:vAlign w:val="center"/>
            <w:hideMark/>
          </w:tcPr>
          <w:p w14:paraId="0176FD4F"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290mm</w:t>
            </w:r>
          </w:p>
        </w:tc>
        <w:tc>
          <w:tcPr>
            <w:tcW w:w="1843" w:type="dxa"/>
            <w:tcBorders>
              <w:top w:val="nil"/>
              <w:left w:val="nil"/>
              <w:bottom w:val="single" w:sz="4" w:space="0" w:color="auto"/>
              <w:right w:val="single" w:sz="4" w:space="0" w:color="auto"/>
            </w:tcBorders>
            <w:shd w:val="clear" w:color="000000" w:fill="FFFFFF"/>
            <w:vAlign w:val="center"/>
            <w:hideMark/>
          </w:tcPr>
          <w:p w14:paraId="4CE080A9"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204mm</w:t>
            </w:r>
          </w:p>
        </w:tc>
        <w:tc>
          <w:tcPr>
            <w:tcW w:w="1559" w:type="dxa"/>
            <w:tcBorders>
              <w:top w:val="nil"/>
              <w:left w:val="nil"/>
              <w:bottom w:val="single" w:sz="4" w:space="0" w:color="auto"/>
              <w:right w:val="single" w:sz="4" w:space="0" w:color="auto"/>
            </w:tcBorders>
            <w:shd w:val="clear" w:color="000000" w:fill="FFFFFF"/>
            <w:vAlign w:val="center"/>
            <w:hideMark/>
          </w:tcPr>
          <w:p w14:paraId="5BB4BFBE"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202mm</w:t>
            </w:r>
          </w:p>
        </w:tc>
        <w:tc>
          <w:tcPr>
            <w:tcW w:w="1559" w:type="dxa"/>
            <w:tcBorders>
              <w:top w:val="nil"/>
              <w:left w:val="nil"/>
              <w:bottom w:val="single" w:sz="4" w:space="0" w:color="auto"/>
              <w:right w:val="single" w:sz="4" w:space="0" w:color="auto"/>
            </w:tcBorders>
            <w:shd w:val="clear" w:color="000000" w:fill="FFFFFF"/>
            <w:vAlign w:val="center"/>
          </w:tcPr>
          <w:p w14:paraId="402CB3FD"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202mm</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E01D432"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213</w:t>
            </w:r>
            <w:r w:rsidR="005E29B1" w:rsidRPr="00E9444F">
              <w:rPr>
                <w:rFonts w:eastAsia="Times New Roman" w:cs="Arial"/>
                <w:sz w:val="18"/>
                <w:szCs w:val="18"/>
                <w:lang w:eastAsia="en-AU"/>
              </w:rPr>
              <w:t>mm</w:t>
            </w:r>
          </w:p>
        </w:tc>
      </w:tr>
      <w:tr w:rsidR="00F53238" w:rsidRPr="00E9444F" w14:paraId="023DEF71" w14:textId="77777777" w:rsidTr="009E585C">
        <w:trPr>
          <w:trHeight w:val="514"/>
        </w:trPr>
        <w:tc>
          <w:tcPr>
            <w:tcW w:w="1990" w:type="dxa"/>
            <w:tcBorders>
              <w:top w:val="nil"/>
              <w:left w:val="single" w:sz="4" w:space="0" w:color="auto"/>
              <w:bottom w:val="single" w:sz="4" w:space="0" w:color="auto"/>
              <w:right w:val="single" w:sz="4" w:space="0" w:color="auto"/>
            </w:tcBorders>
            <w:shd w:val="clear" w:color="000000" w:fill="FFFFFF"/>
            <w:vAlign w:val="center"/>
            <w:hideMark/>
          </w:tcPr>
          <w:p w14:paraId="73D49BD8" w14:textId="77777777" w:rsidR="005E29B1" w:rsidRPr="00E9444F" w:rsidRDefault="005E29B1"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Water volume fungicides applied in</w:t>
            </w:r>
          </w:p>
        </w:tc>
        <w:tc>
          <w:tcPr>
            <w:tcW w:w="1843" w:type="dxa"/>
            <w:tcBorders>
              <w:top w:val="nil"/>
              <w:left w:val="nil"/>
              <w:bottom w:val="single" w:sz="4" w:space="0" w:color="auto"/>
              <w:right w:val="single" w:sz="4" w:space="0" w:color="auto"/>
            </w:tcBorders>
            <w:shd w:val="clear" w:color="000000" w:fill="FFFFFF"/>
            <w:vAlign w:val="center"/>
            <w:hideMark/>
          </w:tcPr>
          <w:p w14:paraId="3E6BAAF9"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min 80L/ha</w:t>
            </w:r>
          </w:p>
        </w:tc>
        <w:tc>
          <w:tcPr>
            <w:tcW w:w="1701" w:type="dxa"/>
            <w:tcBorders>
              <w:top w:val="nil"/>
              <w:left w:val="nil"/>
              <w:bottom w:val="single" w:sz="4" w:space="0" w:color="auto"/>
              <w:right w:val="single" w:sz="4" w:space="0" w:color="auto"/>
            </w:tcBorders>
            <w:shd w:val="clear" w:color="000000" w:fill="FFFFFF"/>
            <w:vAlign w:val="center"/>
            <w:hideMark/>
          </w:tcPr>
          <w:p w14:paraId="438AF5E3"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80</w:t>
            </w:r>
            <w:r w:rsidR="005E29B1" w:rsidRPr="00E9444F">
              <w:rPr>
                <w:rFonts w:eastAsia="Times New Roman" w:cs="Arial"/>
                <w:sz w:val="18"/>
                <w:szCs w:val="18"/>
                <w:lang w:eastAsia="en-AU"/>
              </w:rPr>
              <w:t>L/ha</w:t>
            </w:r>
          </w:p>
        </w:tc>
        <w:tc>
          <w:tcPr>
            <w:tcW w:w="2551" w:type="dxa"/>
            <w:tcBorders>
              <w:top w:val="nil"/>
              <w:left w:val="nil"/>
              <w:bottom w:val="single" w:sz="4" w:space="0" w:color="auto"/>
              <w:right w:val="single" w:sz="4" w:space="0" w:color="auto"/>
            </w:tcBorders>
            <w:shd w:val="clear" w:color="000000" w:fill="FFFFFF"/>
            <w:vAlign w:val="center"/>
            <w:hideMark/>
          </w:tcPr>
          <w:p w14:paraId="4507E0BA"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87</w:t>
            </w:r>
            <w:r w:rsidR="005E29B1" w:rsidRPr="00E9444F">
              <w:rPr>
                <w:rFonts w:eastAsia="Times New Roman" w:cs="Arial"/>
                <w:sz w:val="18"/>
                <w:szCs w:val="18"/>
                <w:lang w:eastAsia="en-AU"/>
              </w:rPr>
              <w:t>L/ha</w:t>
            </w:r>
          </w:p>
        </w:tc>
        <w:tc>
          <w:tcPr>
            <w:tcW w:w="1843" w:type="dxa"/>
            <w:tcBorders>
              <w:top w:val="nil"/>
              <w:left w:val="nil"/>
              <w:bottom w:val="single" w:sz="4" w:space="0" w:color="auto"/>
              <w:right w:val="single" w:sz="4" w:space="0" w:color="auto"/>
            </w:tcBorders>
            <w:shd w:val="clear" w:color="000000" w:fill="FFFFFF"/>
            <w:vAlign w:val="center"/>
            <w:hideMark/>
          </w:tcPr>
          <w:p w14:paraId="5A45228D"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80</w:t>
            </w:r>
            <w:r w:rsidR="005E29B1" w:rsidRPr="00E9444F">
              <w:rPr>
                <w:rFonts w:eastAsia="Times New Roman" w:cs="Arial"/>
                <w:sz w:val="18"/>
                <w:szCs w:val="18"/>
                <w:lang w:eastAsia="en-AU"/>
              </w:rPr>
              <w:t>L/ha</w:t>
            </w:r>
          </w:p>
        </w:tc>
        <w:tc>
          <w:tcPr>
            <w:tcW w:w="1559" w:type="dxa"/>
            <w:tcBorders>
              <w:top w:val="nil"/>
              <w:left w:val="nil"/>
              <w:bottom w:val="single" w:sz="4" w:space="0" w:color="auto"/>
              <w:right w:val="single" w:sz="4" w:space="0" w:color="auto"/>
            </w:tcBorders>
            <w:shd w:val="clear" w:color="000000" w:fill="FFFFFF"/>
            <w:vAlign w:val="center"/>
            <w:hideMark/>
          </w:tcPr>
          <w:p w14:paraId="294B530A" w14:textId="77777777" w:rsidR="005E29B1" w:rsidRPr="00E9444F" w:rsidRDefault="005E29B1"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80L/ha</w:t>
            </w:r>
          </w:p>
        </w:tc>
        <w:tc>
          <w:tcPr>
            <w:tcW w:w="1559" w:type="dxa"/>
            <w:tcBorders>
              <w:top w:val="nil"/>
              <w:left w:val="nil"/>
              <w:bottom w:val="single" w:sz="4" w:space="0" w:color="auto"/>
              <w:right w:val="single" w:sz="4" w:space="0" w:color="auto"/>
            </w:tcBorders>
            <w:shd w:val="clear" w:color="000000" w:fill="FFFFFF"/>
            <w:vAlign w:val="center"/>
          </w:tcPr>
          <w:p w14:paraId="49BD7BFA"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80</w:t>
            </w:r>
            <w:r w:rsidR="005E29B1" w:rsidRPr="00E9444F">
              <w:rPr>
                <w:rFonts w:eastAsia="Times New Roman" w:cs="Arial"/>
                <w:sz w:val="18"/>
                <w:szCs w:val="18"/>
                <w:lang w:eastAsia="en-AU"/>
              </w:rPr>
              <w:t>L/ha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549FB64" w14:textId="77777777" w:rsidR="005E29B1" w:rsidRPr="00E9444F" w:rsidRDefault="005B7D9F"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70</w:t>
            </w:r>
            <w:r w:rsidR="005E29B1" w:rsidRPr="00E9444F">
              <w:rPr>
                <w:rFonts w:eastAsia="Times New Roman" w:cs="Arial"/>
                <w:sz w:val="18"/>
                <w:szCs w:val="18"/>
                <w:lang w:eastAsia="en-AU"/>
              </w:rPr>
              <w:t>L/ha</w:t>
            </w:r>
          </w:p>
        </w:tc>
      </w:tr>
      <w:tr w:rsidR="00F53238" w:rsidRPr="00E9444F" w14:paraId="40763039" w14:textId="77777777" w:rsidTr="009E585C">
        <w:trPr>
          <w:trHeight w:val="1130"/>
        </w:trPr>
        <w:tc>
          <w:tcPr>
            <w:tcW w:w="1990" w:type="dxa"/>
            <w:tcBorders>
              <w:top w:val="nil"/>
              <w:left w:val="single" w:sz="4" w:space="0" w:color="auto"/>
              <w:bottom w:val="single" w:sz="4" w:space="0" w:color="auto"/>
              <w:right w:val="single" w:sz="4" w:space="0" w:color="auto"/>
            </w:tcBorders>
            <w:shd w:val="clear" w:color="000000" w:fill="FFFFFF"/>
            <w:vAlign w:val="center"/>
          </w:tcPr>
          <w:p w14:paraId="1D1779CD" w14:textId="77777777" w:rsidR="000700B5" w:rsidRPr="00E9444F" w:rsidRDefault="000700B5" w:rsidP="0094484E">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Other diseases present</w:t>
            </w:r>
          </w:p>
        </w:tc>
        <w:tc>
          <w:tcPr>
            <w:tcW w:w="1843" w:type="dxa"/>
            <w:tcBorders>
              <w:top w:val="nil"/>
              <w:left w:val="nil"/>
              <w:bottom w:val="single" w:sz="4" w:space="0" w:color="auto"/>
              <w:right w:val="single" w:sz="4" w:space="0" w:color="auto"/>
            </w:tcBorders>
            <w:shd w:val="clear" w:color="000000" w:fill="FFFFFF"/>
            <w:vAlign w:val="center"/>
          </w:tcPr>
          <w:p w14:paraId="28A86659"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SNB/YS</w:t>
            </w:r>
            <w:r w:rsidRPr="00E9444F">
              <w:rPr>
                <w:rFonts w:eastAsia="Times New Roman" w:cs="Arial"/>
                <w:sz w:val="18"/>
                <w:szCs w:val="18"/>
                <w:vertAlign w:val="superscript"/>
                <w:lang w:eastAsia="en-AU"/>
              </w:rPr>
              <w:t>#</w:t>
            </w:r>
            <w:r w:rsidRPr="00E9444F">
              <w:rPr>
                <w:rFonts w:eastAsia="Times New Roman" w:cs="Arial"/>
                <w:sz w:val="18"/>
                <w:szCs w:val="18"/>
                <w:lang w:eastAsia="en-AU"/>
              </w:rPr>
              <w:t xml:space="preserve"> (25% on top 3 leaves includes necrosis from PM)</w:t>
            </w:r>
          </w:p>
        </w:tc>
        <w:tc>
          <w:tcPr>
            <w:tcW w:w="1701" w:type="dxa"/>
            <w:tcBorders>
              <w:top w:val="nil"/>
              <w:left w:val="nil"/>
              <w:bottom w:val="single" w:sz="4" w:space="0" w:color="auto"/>
              <w:right w:val="single" w:sz="4" w:space="0" w:color="auto"/>
            </w:tcBorders>
            <w:shd w:val="clear" w:color="000000" w:fill="FFFFFF"/>
            <w:vAlign w:val="center"/>
          </w:tcPr>
          <w:p w14:paraId="5F6B29A4"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SNB/YS</w:t>
            </w:r>
            <w:r w:rsidRPr="00E9444F">
              <w:rPr>
                <w:rFonts w:eastAsia="Times New Roman" w:cs="Arial"/>
                <w:sz w:val="18"/>
                <w:szCs w:val="18"/>
                <w:vertAlign w:val="superscript"/>
                <w:lang w:eastAsia="en-AU"/>
              </w:rPr>
              <w:t>#</w:t>
            </w:r>
            <w:r w:rsidRPr="00E9444F">
              <w:rPr>
                <w:rFonts w:eastAsia="Times New Roman" w:cs="Arial"/>
                <w:sz w:val="18"/>
                <w:szCs w:val="18"/>
                <w:lang w:eastAsia="en-AU"/>
              </w:rPr>
              <w:t xml:space="preserve"> (present on F -2 and below at second assessment)</w:t>
            </w:r>
          </w:p>
        </w:tc>
        <w:tc>
          <w:tcPr>
            <w:tcW w:w="2551" w:type="dxa"/>
            <w:tcBorders>
              <w:top w:val="nil"/>
              <w:left w:val="nil"/>
              <w:bottom w:val="single" w:sz="4" w:space="0" w:color="auto"/>
              <w:right w:val="single" w:sz="4" w:space="0" w:color="auto"/>
            </w:tcBorders>
            <w:shd w:val="clear" w:color="000000" w:fill="FFFFFF"/>
            <w:vAlign w:val="center"/>
          </w:tcPr>
          <w:p w14:paraId="2D295318"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Not on top 3 assessed leaves, minimal down canopy</w:t>
            </w:r>
          </w:p>
        </w:tc>
        <w:tc>
          <w:tcPr>
            <w:tcW w:w="1843" w:type="dxa"/>
            <w:tcBorders>
              <w:top w:val="nil"/>
              <w:left w:val="nil"/>
              <w:bottom w:val="single" w:sz="4" w:space="0" w:color="auto"/>
              <w:right w:val="single" w:sz="4" w:space="0" w:color="auto"/>
            </w:tcBorders>
            <w:shd w:val="clear" w:color="000000" w:fill="FFFFFF"/>
            <w:vAlign w:val="center"/>
          </w:tcPr>
          <w:p w14:paraId="25658362"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SNB/YS</w:t>
            </w:r>
            <w:r w:rsidRPr="00E9444F">
              <w:rPr>
                <w:rFonts w:eastAsia="Times New Roman" w:cs="Arial"/>
                <w:sz w:val="18"/>
                <w:szCs w:val="18"/>
                <w:vertAlign w:val="superscript"/>
                <w:lang w:eastAsia="en-AU"/>
              </w:rPr>
              <w:t>#</w:t>
            </w:r>
            <w:r w:rsidRPr="00E9444F">
              <w:rPr>
                <w:rFonts w:eastAsia="Times New Roman" w:cs="Arial"/>
                <w:sz w:val="18"/>
                <w:szCs w:val="18"/>
                <w:lang w:eastAsia="en-AU"/>
              </w:rPr>
              <w:t xml:space="preserve">  moderate levels (20% top 3 leaves at Z65)</w:t>
            </w:r>
          </w:p>
        </w:tc>
        <w:tc>
          <w:tcPr>
            <w:tcW w:w="1559" w:type="dxa"/>
            <w:tcBorders>
              <w:top w:val="nil"/>
              <w:left w:val="nil"/>
              <w:bottom w:val="single" w:sz="4" w:space="0" w:color="auto"/>
              <w:right w:val="single" w:sz="4" w:space="0" w:color="auto"/>
            </w:tcBorders>
            <w:shd w:val="clear" w:color="000000" w:fill="FFFFFF"/>
            <w:vAlign w:val="center"/>
          </w:tcPr>
          <w:p w14:paraId="426DFAE7"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SNB/YS</w:t>
            </w:r>
            <w:r w:rsidRPr="00E9444F">
              <w:rPr>
                <w:rFonts w:eastAsia="Times New Roman" w:cs="Arial"/>
                <w:sz w:val="18"/>
                <w:szCs w:val="18"/>
                <w:vertAlign w:val="superscript"/>
                <w:lang w:eastAsia="en-AU"/>
              </w:rPr>
              <w:t>#</w:t>
            </w:r>
            <w:r w:rsidRPr="00E9444F">
              <w:rPr>
                <w:rFonts w:eastAsia="Times New Roman" w:cs="Arial"/>
                <w:sz w:val="18"/>
                <w:szCs w:val="18"/>
                <w:lang w:eastAsia="en-AU"/>
              </w:rPr>
              <w:t xml:space="preserve"> low levels (9% top 3 leaves at last assessment)</w:t>
            </w:r>
          </w:p>
        </w:tc>
        <w:tc>
          <w:tcPr>
            <w:tcW w:w="1559" w:type="dxa"/>
            <w:tcBorders>
              <w:top w:val="nil"/>
              <w:left w:val="nil"/>
              <w:bottom w:val="single" w:sz="4" w:space="0" w:color="auto"/>
              <w:right w:val="single" w:sz="4" w:space="0" w:color="auto"/>
            </w:tcBorders>
            <w:shd w:val="clear" w:color="000000" w:fill="FFFFFF"/>
            <w:vAlign w:val="center"/>
          </w:tcPr>
          <w:p w14:paraId="103F4185"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SNB/YS</w:t>
            </w:r>
            <w:r w:rsidRPr="00E9444F">
              <w:rPr>
                <w:rFonts w:eastAsia="Times New Roman" w:cs="Arial"/>
                <w:sz w:val="18"/>
                <w:szCs w:val="18"/>
                <w:vertAlign w:val="superscript"/>
                <w:lang w:eastAsia="en-AU"/>
              </w:rPr>
              <w:t>#</w:t>
            </w:r>
            <w:r w:rsidRPr="00E9444F">
              <w:rPr>
                <w:rFonts w:eastAsia="Times New Roman" w:cs="Arial"/>
                <w:sz w:val="18"/>
                <w:szCs w:val="18"/>
                <w:lang w:eastAsia="en-AU"/>
              </w:rPr>
              <w:t xml:space="preserve"> low levels (9% top 3 leaves at last assessment)</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5C1375F"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SNB/YS</w:t>
            </w:r>
            <w:r w:rsidRPr="00E9444F">
              <w:rPr>
                <w:rFonts w:eastAsia="Times New Roman" w:cs="Arial"/>
                <w:sz w:val="18"/>
                <w:szCs w:val="18"/>
                <w:vertAlign w:val="superscript"/>
                <w:lang w:eastAsia="en-AU"/>
              </w:rPr>
              <w:t>#</w:t>
            </w:r>
            <w:r w:rsidRPr="00E9444F">
              <w:rPr>
                <w:rFonts w:eastAsia="Times New Roman" w:cs="Arial"/>
                <w:sz w:val="18"/>
                <w:szCs w:val="18"/>
                <w:lang w:eastAsia="en-AU"/>
              </w:rPr>
              <w:t xml:space="preserve">  low levels (16% flag leaf at assessment)</w:t>
            </w:r>
          </w:p>
        </w:tc>
      </w:tr>
      <w:tr w:rsidR="00F53238" w:rsidRPr="00E9444F" w14:paraId="442D5191" w14:textId="77777777" w:rsidTr="009E585C">
        <w:trPr>
          <w:trHeight w:val="1118"/>
        </w:trPr>
        <w:tc>
          <w:tcPr>
            <w:tcW w:w="1990" w:type="dxa"/>
            <w:tcBorders>
              <w:top w:val="nil"/>
              <w:left w:val="single" w:sz="4" w:space="0" w:color="auto"/>
              <w:bottom w:val="single" w:sz="4" w:space="0" w:color="auto"/>
              <w:right w:val="single" w:sz="4" w:space="0" w:color="auto"/>
            </w:tcBorders>
            <w:shd w:val="clear" w:color="000000" w:fill="FFFFFF"/>
            <w:vAlign w:val="center"/>
          </w:tcPr>
          <w:p w14:paraId="1124C617" w14:textId="77777777" w:rsidR="000700B5" w:rsidRPr="00E9444F" w:rsidRDefault="001477A1" w:rsidP="00913A16">
            <w:pPr>
              <w:spacing w:after="0" w:line="240" w:lineRule="auto"/>
              <w:rPr>
                <w:rFonts w:eastAsia="Times New Roman" w:cs="Arial"/>
                <w:b/>
                <w:bCs/>
                <w:sz w:val="18"/>
                <w:szCs w:val="18"/>
                <w:lang w:eastAsia="en-AU"/>
              </w:rPr>
            </w:pPr>
            <w:r w:rsidRPr="00E9444F">
              <w:rPr>
                <w:rFonts w:eastAsia="Times New Roman" w:cs="Arial"/>
                <w:b/>
                <w:bCs/>
                <w:sz w:val="18"/>
                <w:szCs w:val="18"/>
                <w:lang w:eastAsia="en-AU"/>
              </w:rPr>
              <w:t>Research team</w:t>
            </w:r>
          </w:p>
        </w:tc>
        <w:tc>
          <w:tcPr>
            <w:tcW w:w="1843" w:type="dxa"/>
            <w:tcBorders>
              <w:top w:val="nil"/>
              <w:left w:val="nil"/>
              <w:bottom w:val="single" w:sz="4" w:space="0" w:color="auto"/>
              <w:right w:val="single" w:sz="4" w:space="0" w:color="auto"/>
            </w:tcBorders>
            <w:shd w:val="clear" w:color="000000" w:fill="FFFFFF"/>
            <w:vAlign w:val="center"/>
          </w:tcPr>
          <w:p w14:paraId="4AD0097E"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DAFWA, Andrea Hills</w:t>
            </w:r>
          </w:p>
        </w:tc>
        <w:tc>
          <w:tcPr>
            <w:tcW w:w="1701" w:type="dxa"/>
            <w:tcBorders>
              <w:top w:val="nil"/>
              <w:left w:val="nil"/>
              <w:bottom w:val="single" w:sz="4" w:space="0" w:color="auto"/>
              <w:right w:val="single" w:sz="4" w:space="0" w:color="auto"/>
            </w:tcBorders>
            <w:shd w:val="clear" w:color="000000" w:fill="FFFFFF"/>
            <w:vAlign w:val="center"/>
          </w:tcPr>
          <w:p w14:paraId="2A08F5E6"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Landmark, Brad Westphal and Phil Smyth</w:t>
            </w:r>
          </w:p>
        </w:tc>
        <w:tc>
          <w:tcPr>
            <w:tcW w:w="2551" w:type="dxa"/>
            <w:tcBorders>
              <w:top w:val="nil"/>
              <w:left w:val="nil"/>
              <w:bottom w:val="single" w:sz="4" w:space="0" w:color="auto"/>
              <w:right w:val="single" w:sz="4" w:space="0" w:color="auto"/>
            </w:tcBorders>
            <w:shd w:val="clear" w:color="000000" w:fill="FFFFFF"/>
            <w:vAlign w:val="center"/>
          </w:tcPr>
          <w:p w14:paraId="34CE4B34" w14:textId="77777777" w:rsidR="000700B5" w:rsidRPr="00E9444F" w:rsidRDefault="000700B5" w:rsidP="00464022">
            <w:pPr>
              <w:spacing w:after="0" w:line="240" w:lineRule="auto"/>
              <w:jc w:val="center"/>
              <w:rPr>
                <w:rFonts w:eastAsia="Times New Roman" w:cs="Arial"/>
                <w:sz w:val="18"/>
                <w:szCs w:val="18"/>
                <w:lang w:eastAsia="en-AU"/>
              </w:rPr>
            </w:pPr>
            <w:proofErr w:type="spellStart"/>
            <w:r w:rsidRPr="00E9444F">
              <w:rPr>
                <w:rFonts w:eastAsia="Times New Roman" w:cs="Arial"/>
                <w:sz w:val="18"/>
                <w:szCs w:val="18"/>
                <w:lang w:eastAsia="en-AU"/>
              </w:rPr>
              <w:t>Imtrade</w:t>
            </w:r>
            <w:proofErr w:type="spellEnd"/>
            <w:r w:rsidRPr="00E9444F">
              <w:rPr>
                <w:rFonts w:eastAsia="Times New Roman" w:cs="Arial"/>
                <w:sz w:val="18"/>
                <w:szCs w:val="18"/>
                <w:lang w:eastAsia="en-AU"/>
              </w:rPr>
              <w:t xml:space="preserve"> Australia, Michael Macpherson</w:t>
            </w:r>
            <w:r w:rsidR="00642A30" w:rsidRPr="00E9444F">
              <w:rPr>
                <w:rFonts w:eastAsia="Times New Roman" w:cs="Arial"/>
                <w:sz w:val="18"/>
                <w:szCs w:val="18"/>
                <w:lang w:eastAsia="en-AU"/>
              </w:rPr>
              <w:t xml:space="preserve">; </w:t>
            </w:r>
            <w:r w:rsidRPr="00E9444F">
              <w:rPr>
                <w:rFonts w:eastAsia="Times New Roman" w:cs="Arial"/>
                <w:sz w:val="18"/>
                <w:szCs w:val="18"/>
                <w:lang w:eastAsia="en-AU"/>
              </w:rPr>
              <w:t>Liebe Group</w:t>
            </w:r>
            <w:r w:rsidR="00642A30" w:rsidRPr="00E9444F">
              <w:rPr>
                <w:rFonts w:eastAsia="Times New Roman" w:cs="Arial"/>
                <w:sz w:val="18"/>
                <w:szCs w:val="18"/>
                <w:lang w:eastAsia="en-AU"/>
              </w:rPr>
              <w:t>, Elly Wainwright;</w:t>
            </w:r>
            <w:r w:rsidRPr="00E9444F">
              <w:rPr>
                <w:rFonts w:eastAsia="Times New Roman" w:cs="Arial"/>
                <w:sz w:val="18"/>
                <w:szCs w:val="18"/>
                <w:lang w:eastAsia="en-AU"/>
              </w:rPr>
              <w:t xml:space="preserve"> and DAFWA, G</w:t>
            </w:r>
            <w:r w:rsidR="00642A30" w:rsidRPr="00E9444F">
              <w:rPr>
                <w:rFonts w:eastAsia="Times New Roman" w:cs="Arial"/>
                <w:sz w:val="18"/>
                <w:szCs w:val="18"/>
                <w:lang w:eastAsia="en-AU"/>
              </w:rPr>
              <w:t>eoff</w:t>
            </w:r>
            <w:r w:rsidRPr="00E9444F">
              <w:rPr>
                <w:rFonts w:eastAsia="Times New Roman" w:cs="Arial"/>
                <w:sz w:val="18"/>
                <w:szCs w:val="18"/>
                <w:lang w:eastAsia="en-AU"/>
              </w:rPr>
              <w:t xml:space="preserve"> Thomas</w:t>
            </w:r>
          </w:p>
        </w:tc>
        <w:tc>
          <w:tcPr>
            <w:tcW w:w="1843" w:type="dxa"/>
            <w:tcBorders>
              <w:top w:val="nil"/>
              <w:left w:val="nil"/>
              <w:bottom w:val="single" w:sz="4" w:space="0" w:color="auto"/>
              <w:right w:val="single" w:sz="4" w:space="0" w:color="auto"/>
            </w:tcBorders>
            <w:shd w:val="clear" w:color="000000" w:fill="FFFFFF"/>
            <w:vAlign w:val="center"/>
          </w:tcPr>
          <w:p w14:paraId="6927CAC7"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DAFWA, Ciara Beard and Anne Smith</w:t>
            </w:r>
          </w:p>
        </w:tc>
        <w:tc>
          <w:tcPr>
            <w:tcW w:w="1559" w:type="dxa"/>
            <w:tcBorders>
              <w:top w:val="nil"/>
              <w:left w:val="nil"/>
              <w:bottom w:val="single" w:sz="4" w:space="0" w:color="auto"/>
              <w:right w:val="single" w:sz="4" w:space="0" w:color="auto"/>
            </w:tcBorders>
            <w:shd w:val="clear" w:color="000000" w:fill="FFFFFF"/>
            <w:vAlign w:val="center"/>
          </w:tcPr>
          <w:p w14:paraId="369B19AC"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DAFWA, Ciara Beard and Anne Smith</w:t>
            </w:r>
          </w:p>
        </w:tc>
        <w:tc>
          <w:tcPr>
            <w:tcW w:w="1559" w:type="dxa"/>
            <w:tcBorders>
              <w:top w:val="nil"/>
              <w:left w:val="nil"/>
              <w:bottom w:val="single" w:sz="4" w:space="0" w:color="auto"/>
              <w:right w:val="single" w:sz="4" w:space="0" w:color="auto"/>
            </w:tcBorders>
            <w:shd w:val="clear" w:color="000000" w:fill="FFFFFF"/>
            <w:vAlign w:val="center"/>
          </w:tcPr>
          <w:p w14:paraId="7734AC1B"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DAFWA, Ciara Beard and Anne Smith</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ABB72BB" w14:textId="77777777" w:rsidR="000700B5" w:rsidRPr="00E9444F" w:rsidRDefault="000700B5" w:rsidP="00464022">
            <w:pPr>
              <w:spacing w:after="0" w:line="240" w:lineRule="auto"/>
              <w:jc w:val="center"/>
              <w:rPr>
                <w:rFonts w:eastAsia="Times New Roman" w:cs="Arial"/>
                <w:sz w:val="18"/>
                <w:szCs w:val="18"/>
                <w:lang w:eastAsia="en-AU"/>
              </w:rPr>
            </w:pPr>
            <w:r w:rsidRPr="00E9444F">
              <w:rPr>
                <w:rFonts w:eastAsia="Times New Roman" w:cs="Arial"/>
                <w:sz w:val="18"/>
                <w:szCs w:val="18"/>
                <w:lang w:eastAsia="en-AU"/>
              </w:rPr>
              <w:t>Northampton</w:t>
            </w:r>
            <w:r w:rsidR="00040D9B">
              <w:rPr>
                <w:rFonts w:eastAsia="Times New Roman" w:cs="Arial"/>
                <w:sz w:val="18"/>
                <w:szCs w:val="18"/>
                <w:lang w:eastAsia="en-AU"/>
              </w:rPr>
              <w:t xml:space="preserve"> </w:t>
            </w:r>
            <w:proofErr w:type="spellStart"/>
            <w:r w:rsidR="00040D9B">
              <w:rPr>
                <w:rFonts w:eastAsia="Times New Roman" w:cs="Arial"/>
                <w:sz w:val="18"/>
                <w:szCs w:val="18"/>
                <w:lang w:eastAsia="en-AU"/>
              </w:rPr>
              <w:t>Agri</w:t>
            </w:r>
            <w:proofErr w:type="spellEnd"/>
            <w:r w:rsidR="00040D9B">
              <w:rPr>
                <w:rFonts w:eastAsia="Times New Roman" w:cs="Arial"/>
                <w:sz w:val="18"/>
                <w:szCs w:val="18"/>
                <w:lang w:eastAsia="en-AU"/>
              </w:rPr>
              <w:t xml:space="preserve"> Services</w:t>
            </w:r>
            <w:r w:rsidRPr="00E9444F">
              <w:rPr>
                <w:rFonts w:eastAsia="Times New Roman" w:cs="Arial"/>
                <w:sz w:val="18"/>
                <w:szCs w:val="18"/>
                <w:lang w:eastAsia="en-AU"/>
              </w:rPr>
              <w:t>, Leigh Nairn</w:t>
            </w:r>
          </w:p>
        </w:tc>
      </w:tr>
    </w:tbl>
    <w:p w14:paraId="199EF528" w14:textId="77777777" w:rsidR="0094484E" w:rsidRPr="00987B32" w:rsidRDefault="000700B5" w:rsidP="00E35E1F">
      <w:pPr>
        <w:rPr>
          <w:sz w:val="18"/>
          <w:szCs w:val="18"/>
        </w:rPr>
      </w:pPr>
      <w:r w:rsidRPr="00987B32">
        <w:rPr>
          <w:sz w:val="18"/>
          <w:szCs w:val="18"/>
        </w:rPr>
        <w:t>#</w:t>
      </w:r>
      <w:r w:rsidR="001E6C81" w:rsidRPr="00987B32" w:rsidDel="001E6C81">
        <w:rPr>
          <w:sz w:val="18"/>
          <w:szCs w:val="18"/>
        </w:rPr>
        <w:t xml:space="preserve"> </w:t>
      </w:r>
      <w:r w:rsidRPr="00987B32">
        <w:rPr>
          <w:sz w:val="18"/>
          <w:szCs w:val="18"/>
        </w:rPr>
        <w:t>SNB</w:t>
      </w:r>
      <w:r w:rsidR="001E6C81" w:rsidRPr="00987B32">
        <w:rPr>
          <w:sz w:val="18"/>
          <w:szCs w:val="18"/>
        </w:rPr>
        <w:t>/YS</w:t>
      </w:r>
      <w:r w:rsidRPr="00987B32">
        <w:rPr>
          <w:sz w:val="18"/>
          <w:szCs w:val="18"/>
        </w:rPr>
        <w:t xml:space="preserve"> Necrosis associated with </w:t>
      </w:r>
      <w:proofErr w:type="spellStart"/>
      <w:r w:rsidRPr="00987B32">
        <w:rPr>
          <w:sz w:val="18"/>
          <w:szCs w:val="18"/>
        </w:rPr>
        <w:t>Septoria</w:t>
      </w:r>
      <w:proofErr w:type="spellEnd"/>
      <w:r w:rsidRPr="00987B32">
        <w:rPr>
          <w:sz w:val="18"/>
          <w:szCs w:val="18"/>
        </w:rPr>
        <w:t xml:space="preserve"> </w:t>
      </w:r>
      <w:proofErr w:type="spellStart"/>
      <w:r w:rsidRPr="00987B32">
        <w:rPr>
          <w:sz w:val="18"/>
          <w:szCs w:val="18"/>
        </w:rPr>
        <w:t>nodorum</w:t>
      </w:r>
      <w:proofErr w:type="spellEnd"/>
      <w:r w:rsidRPr="00987B32">
        <w:rPr>
          <w:sz w:val="18"/>
          <w:szCs w:val="18"/>
        </w:rPr>
        <w:t xml:space="preserve"> blotch &amp;/or yellow spot</w:t>
      </w:r>
    </w:p>
    <w:p w14:paraId="79E4F18D" w14:textId="77777777" w:rsidR="008C6588" w:rsidRDefault="003B6DA6" w:rsidP="008F2638">
      <w:pPr>
        <w:pStyle w:val="Heading2"/>
      </w:pPr>
      <w:r w:rsidRPr="008F2638">
        <w:lastRenderedPageBreak/>
        <w:t>R</w:t>
      </w:r>
      <w:r w:rsidR="008C6588" w:rsidRPr="008F2638">
        <w:t>esults</w:t>
      </w:r>
    </w:p>
    <w:p w14:paraId="5F13B1B9" w14:textId="130A23E3" w:rsidR="00BE4432" w:rsidRPr="00E9444F" w:rsidRDefault="00BE4432" w:rsidP="00BE4432">
      <w:proofErr w:type="gramStart"/>
      <w:r w:rsidRPr="00553519">
        <w:rPr>
          <w:b/>
        </w:rPr>
        <w:t>Table 2.</w:t>
      </w:r>
      <w:proofErr w:type="gramEnd"/>
      <w:r w:rsidRPr="00E9444F">
        <w:t xml:space="preserve"> </w:t>
      </w:r>
      <w:proofErr w:type="gramStart"/>
      <w:r w:rsidR="003556C6">
        <w:t>Powdery mildew response</w:t>
      </w:r>
      <w:r w:rsidRPr="00E9444F">
        <w:t xml:space="preserve"> </w:t>
      </w:r>
      <w:r w:rsidR="003556C6">
        <w:t>to</w:t>
      </w:r>
      <w:r w:rsidRPr="00E9444F">
        <w:t xml:space="preserve"> fungicide </w:t>
      </w:r>
      <w:r w:rsidR="003556C6">
        <w:t>treatments</w:t>
      </w:r>
      <w:r w:rsidRPr="00E9444F">
        <w:t xml:space="preserve"> at the six sites, </w:t>
      </w:r>
      <w:r w:rsidR="00253C01" w:rsidRPr="00E9444F">
        <w:t>6</w:t>
      </w:r>
      <w:r w:rsidRPr="00E9444F">
        <w:t xml:space="preserve"> trials and one demo (Sandy Gully).</w:t>
      </w:r>
      <w:proofErr w:type="gramEnd"/>
      <w:r w:rsidR="009914BE" w:rsidRPr="009914BE">
        <w:t xml:space="preserve"> If there was no statistically significant</w:t>
      </w:r>
      <w:r w:rsidR="009914BE">
        <w:t xml:space="preserve"> (ns)</w:t>
      </w:r>
      <w:r w:rsidR="009914BE" w:rsidRPr="009914BE">
        <w:t xml:space="preserve"> yield response compared to the untreated, a 0% was allocated.</w:t>
      </w:r>
    </w:p>
    <w:tbl>
      <w:tblPr>
        <w:tblW w:w="14889" w:type="dxa"/>
        <w:tblInd w:w="103" w:type="dxa"/>
        <w:tblLayout w:type="fixed"/>
        <w:tblCellMar>
          <w:left w:w="0" w:type="dxa"/>
          <w:right w:w="0" w:type="dxa"/>
        </w:tblCellMar>
        <w:tblLook w:val="04A0" w:firstRow="1" w:lastRow="0" w:firstColumn="1" w:lastColumn="0" w:noHBand="0" w:noVBand="1"/>
      </w:tblPr>
      <w:tblGrid>
        <w:gridCol w:w="3124"/>
        <w:gridCol w:w="1559"/>
        <w:gridCol w:w="1559"/>
        <w:gridCol w:w="1843"/>
        <w:gridCol w:w="1843"/>
        <w:gridCol w:w="1559"/>
        <w:gridCol w:w="1559"/>
        <w:gridCol w:w="1843"/>
      </w:tblGrid>
      <w:tr w:rsidR="00DF4E32" w:rsidRPr="00E9444F" w14:paraId="327BAAD8" w14:textId="77777777" w:rsidTr="009E585C">
        <w:trPr>
          <w:trHeight w:val="310"/>
        </w:trPr>
        <w:tc>
          <w:tcPr>
            <w:tcW w:w="31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95EE96" w14:textId="77777777" w:rsidR="00DF4E32" w:rsidRPr="00E9444F" w:rsidRDefault="00DF4E32">
            <w:pPr>
              <w:rPr>
                <w:rFonts w:eastAsia="Times New Roman" w:cs="Arial"/>
                <w:sz w:val="18"/>
                <w:szCs w:val="18"/>
                <w:lang w:eastAsia="en-AU"/>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EEA4F1" w14:textId="77777777" w:rsidR="00DF4E32" w:rsidRPr="00E9444F" w:rsidRDefault="00DF4E32" w:rsidP="007729E7">
            <w:pPr>
              <w:jc w:val="center"/>
              <w:rPr>
                <w:rFonts w:cs="Arial"/>
                <w:b/>
                <w:bCs/>
                <w:sz w:val="18"/>
                <w:szCs w:val="18"/>
                <w:lang w:eastAsia="en-AU"/>
              </w:rPr>
            </w:pPr>
            <w:r w:rsidRPr="00E9444F">
              <w:rPr>
                <w:rFonts w:cs="Arial"/>
                <w:b/>
                <w:bCs/>
                <w:sz w:val="18"/>
                <w:szCs w:val="18"/>
                <w:lang w:eastAsia="en-AU"/>
              </w:rPr>
              <w:t>Gibson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3A9116" w14:textId="77777777" w:rsidR="00DF4E32" w:rsidRPr="00E9444F" w:rsidRDefault="00DF4E32" w:rsidP="007729E7">
            <w:pPr>
              <w:jc w:val="center"/>
              <w:rPr>
                <w:rFonts w:cs="Arial"/>
                <w:b/>
                <w:bCs/>
                <w:sz w:val="18"/>
                <w:szCs w:val="18"/>
                <w:lang w:eastAsia="en-AU"/>
              </w:rPr>
            </w:pPr>
            <w:proofErr w:type="spellStart"/>
            <w:r w:rsidRPr="00E9444F">
              <w:rPr>
                <w:rFonts w:cs="Arial"/>
                <w:b/>
                <w:bCs/>
                <w:sz w:val="18"/>
                <w:szCs w:val="18"/>
                <w:lang w:eastAsia="en-AU"/>
              </w:rPr>
              <w:t>Munglinup</w:t>
            </w:r>
            <w:proofErr w:type="spellEnd"/>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DCC32B" w14:textId="77777777" w:rsidR="00DF4E32" w:rsidRPr="00E9444F" w:rsidRDefault="00DF4E32" w:rsidP="007729E7">
            <w:pPr>
              <w:jc w:val="center"/>
              <w:rPr>
                <w:rFonts w:cs="Arial"/>
                <w:b/>
                <w:bCs/>
                <w:sz w:val="18"/>
                <w:szCs w:val="18"/>
                <w:lang w:eastAsia="en-AU"/>
              </w:rPr>
            </w:pPr>
            <w:r w:rsidRPr="00E9444F">
              <w:rPr>
                <w:rFonts w:cs="Arial"/>
                <w:b/>
                <w:bCs/>
                <w:sz w:val="18"/>
                <w:szCs w:val="18"/>
                <w:lang w:eastAsia="en-AU"/>
              </w:rPr>
              <w:t>West Buntine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384214" w14:textId="77777777" w:rsidR="00DF4E32" w:rsidRPr="00E9444F" w:rsidRDefault="00DF4E32" w:rsidP="007729E7">
            <w:pPr>
              <w:jc w:val="center"/>
              <w:rPr>
                <w:rFonts w:cs="Arial"/>
                <w:b/>
                <w:bCs/>
                <w:sz w:val="18"/>
                <w:szCs w:val="18"/>
                <w:lang w:eastAsia="en-AU"/>
              </w:rPr>
            </w:pPr>
            <w:r w:rsidRPr="00E9444F">
              <w:rPr>
                <w:rFonts w:cs="Arial"/>
                <w:b/>
                <w:bCs/>
                <w:sz w:val="18"/>
                <w:szCs w:val="18"/>
                <w:lang w:eastAsia="en-AU"/>
              </w:rPr>
              <w:t>Moonyoonooka</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4BE409" w14:textId="77777777" w:rsidR="00DF4E32" w:rsidRPr="00E9444F" w:rsidRDefault="00DF4E32" w:rsidP="007729E7">
            <w:pPr>
              <w:jc w:val="center"/>
              <w:rPr>
                <w:rFonts w:cs="Arial"/>
                <w:b/>
                <w:bCs/>
                <w:sz w:val="18"/>
                <w:szCs w:val="18"/>
                <w:lang w:eastAsia="en-AU"/>
              </w:rPr>
            </w:pPr>
            <w:r w:rsidRPr="00E9444F">
              <w:rPr>
                <w:rFonts w:cs="Arial"/>
                <w:b/>
                <w:bCs/>
                <w:sz w:val="18"/>
                <w:szCs w:val="18"/>
                <w:lang w:eastAsia="en-AU"/>
              </w:rPr>
              <w:t>Geraldton Early sown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782753" w14:textId="77777777" w:rsidR="00DF4E32" w:rsidRPr="00E9444F" w:rsidRDefault="00DF4E32" w:rsidP="007729E7">
            <w:pPr>
              <w:jc w:val="center"/>
              <w:rPr>
                <w:rFonts w:cs="Arial"/>
                <w:b/>
                <w:bCs/>
                <w:sz w:val="18"/>
                <w:szCs w:val="18"/>
                <w:lang w:eastAsia="en-AU"/>
              </w:rPr>
            </w:pPr>
            <w:r w:rsidRPr="00E9444F">
              <w:rPr>
                <w:rFonts w:cs="Arial"/>
                <w:b/>
                <w:bCs/>
                <w:sz w:val="18"/>
                <w:szCs w:val="18"/>
                <w:lang w:eastAsia="en-AU"/>
              </w:rPr>
              <w:t>Geraldton Late sown</w:t>
            </w:r>
          </w:p>
        </w:tc>
        <w:tc>
          <w:tcPr>
            <w:tcW w:w="1843" w:type="dxa"/>
            <w:tcBorders>
              <w:top w:val="single" w:sz="8" w:space="0" w:color="auto"/>
              <w:left w:val="nil"/>
              <w:bottom w:val="single" w:sz="8" w:space="0" w:color="auto"/>
              <w:right w:val="single" w:sz="8" w:space="0" w:color="auto"/>
            </w:tcBorders>
            <w:shd w:val="clear" w:color="auto" w:fill="FFFFFF"/>
          </w:tcPr>
          <w:p w14:paraId="4D89973C" w14:textId="77777777" w:rsidR="00DF4E32" w:rsidRPr="00E9444F" w:rsidRDefault="00C31F6F" w:rsidP="007729E7">
            <w:pPr>
              <w:jc w:val="center"/>
              <w:rPr>
                <w:rFonts w:cs="Arial"/>
                <w:b/>
                <w:bCs/>
                <w:sz w:val="18"/>
                <w:szCs w:val="18"/>
                <w:lang w:eastAsia="en-AU"/>
              </w:rPr>
            </w:pPr>
            <w:r w:rsidRPr="00E9444F">
              <w:rPr>
                <w:rFonts w:cs="Arial"/>
                <w:b/>
                <w:bCs/>
                <w:sz w:val="18"/>
                <w:szCs w:val="18"/>
                <w:lang w:eastAsia="en-AU"/>
              </w:rPr>
              <w:t>Sandy Gully</w:t>
            </w:r>
          </w:p>
        </w:tc>
      </w:tr>
      <w:tr w:rsidR="00DF4E32" w:rsidRPr="00E9444F" w14:paraId="1147EA7A" w14:textId="77777777" w:rsidTr="00043F36">
        <w:trPr>
          <w:trHeight w:val="713"/>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55F656" w14:textId="77777777" w:rsidR="00DF4E32" w:rsidRPr="00E9444F" w:rsidRDefault="00DF4E32">
            <w:pPr>
              <w:rPr>
                <w:rFonts w:cs="Arial"/>
                <w:b/>
                <w:bCs/>
                <w:sz w:val="18"/>
                <w:szCs w:val="18"/>
                <w:lang w:eastAsia="en-AU"/>
              </w:rPr>
            </w:pPr>
            <w:r w:rsidRPr="00E9444F">
              <w:rPr>
                <w:rFonts w:cs="Arial"/>
                <w:b/>
                <w:bCs/>
                <w:sz w:val="18"/>
                <w:szCs w:val="18"/>
                <w:lang w:eastAsia="en-AU"/>
              </w:rPr>
              <w:t>First application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D82139" w14:textId="77777777" w:rsidR="00DF4E32" w:rsidRPr="00E9444F" w:rsidRDefault="00DF4E32" w:rsidP="00043F36">
            <w:pPr>
              <w:jc w:val="center"/>
              <w:rPr>
                <w:rFonts w:cs="Arial"/>
                <w:sz w:val="18"/>
                <w:szCs w:val="18"/>
                <w:lang w:eastAsia="en-AU"/>
              </w:rPr>
            </w:pPr>
            <w:r w:rsidRPr="00E9444F">
              <w:rPr>
                <w:rFonts w:cs="Arial"/>
                <w:sz w:val="18"/>
                <w:szCs w:val="18"/>
                <w:lang w:eastAsia="en-AU"/>
              </w:rPr>
              <w:t>7/09/2015</w:t>
            </w:r>
          </w:p>
          <w:p w14:paraId="7F7F7BB1" w14:textId="77777777" w:rsidR="00DF4E32" w:rsidRPr="00E9444F" w:rsidRDefault="00DF4E32" w:rsidP="00043F36">
            <w:pPr>
              <w:jc w:val="center"/>
              <w:rPr>
                <w:rFonts w:cs="Arial"/>
                <w:sz w:val="18"/>
                <w:szCs w:val="18"/>
                <w:lang w:eastAsia="en-AU"/>
              </w:rPr>
            </w:pPr>
            <w:r w:rsidRPr="00E9444F">
              <w:rPr>
                <w:rFonts w:cs="Arial"/>
                <w:sz w:val="18"/>
                <w:szCs w:val="18"/>
                <w:lang w:eastAsia="en-AU"/>
              </w:rPr>
              <w:t>Z54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93C65" w14:textId="77777777" w:rsidR="00DF4E32" w:rsidRPr="00E9444F" w:rsidRDefault="00DF4E32" w:rsidP="00043F36">
            <w:pPr>
              <w:jc w:val="center"/>
              <w:rPr>
                <w:rFonts w:cs="Arial"/>
                <w:sz w:val="18"/>
                <w:szCs w:val="18"/>
                <w:lang w:eastAsia="en-AU"/>
              </w:rPr>
            </w:pPr>
            <w:r w:rsidRPr="00E9444F">
              <w:rPr>
                <w:rFonts w:cs="Arial"/>
                <w:sz w:val="18"/>
                <w:szCs w:val="18"/>
                <w:lang w:eastAsia="en-AU"/>
              </w:rPr>
              <w:t>7/08/2015</w:t>
            </w:r>
          </w:p>
          <w:p w14:paraId="554EDBB6" w14:textId="77777777" w:rsidR="00DF4E32" w:rsidRPr="00E9444F" w:rsidRDefault="00DF4E32" w:rsidP="00043F36">
            <w:pPr>
              <w:jc w:val="center"/>
              <w:rPr>
                <w:rFonts w:cs="Arial"/>
                <w:sz w:val="18"/>
                <w:szCs w:val="18"/>
                <w:lang w:eastAsia="en-AU"/>
              </w:rPr>
            </w:pPr>
            <w:r w:rsidRPr="00E9444F">
              <w:rPr>
                <w:rFonts w:cs="Arial"/>
                <w:sz w:val="18"/>
                <w:szCs w:val="18"/>
                <w:lang w:eastAsia="en-AU"/>
              </w:rPr>
              <w:t>Z37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FB9F8" w14:textId="77777777" w:rsidR="00DF4E32" w:rsidRPr="00E9444F" w:rsidRDefault="00DF4E32" w:rsidP="00043F36">
            <w:pPr>
              <w:jc w:val="center"/>
              <w:rPr>
                <w:rFonts w:cs="Arial"/>
                <w:sz w:val="18"/>
                <w:szCs w:val="18"/>
                <w:lang w:eastAsia="en-AU"/>
              </w:rPr>
            </w:pPr>
            <w:r w:rsidRPr="00E9444F">
              <w:rPr>
                <w:rFonts w:cs="Arial"/>
                <w:sz w:val="18"/>
                <w:szCs w:val="18"/>
                <w:lang w:eastAsia="en-AU"/>
              </w:rPr>
              <w:t>29/08/2015</w:t>
            </w:r>
          </w:p>
          <w:p w14:paraId="069E4BAB" w14:textId="77777777" w:rsidR="00DF4E32" w:rsidRPr="00E9444F" w:rsidRDefault="00DF4E32" w:rsidP="00043F36">
            <w:pPr>
              <w:jc w:val="center"/>
              <w:rPr>
                <w:rFonts w:cs="Arial"/>
                <w:sz w:val="18"/>
                <w:szCs w:val="18"/>
                <w:lang w:eastAsia="en-AU"/>
              </w:rPr>
            </w:pPr>
            <w:r w:rsidRPr="00E9444F">
              <w:rPr>
                <w:rFonts w:cs="Arial"/>
                <w:sz w:val="18"/>
                <w:szCs w:val="18"/>
                <w:lang w:eastAsia="en-AU"/>
              </w:rPr>
              <w:t>Z41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99A2B" w14:textId="77777777" w:rsidR="00DF4E32" w:rsidRPr="00E9444F" w:rsidRDefault="00DF4E32" w:rsidP="00043F36">
            <w:pPr>
              <w:jc w:val="center"/>
              <w:rPr>
                <w:rFonts w:cs="Arial"/>
                <w:sz w:val="18"/>
                <w:szCs w:val="18"/>
                <w:lang w:eastAsia="en-AU"/>
              </w:rPr>
            </w:pPr>
            <w:r w:rsidRPr="00E9444F">
              <w:rPr>
                <w:rFonts w:cs="Arial"/>
                <w:sz w:val="18"/>
                <w:szCs w:val="18"/>
                <w:lang w:eastAsia="en-AU"/>
              </w:rPr>
              <w:t>06/08/15</w:t>
            </w:r>
          </w:p>
          <w:p w14:paraId="2E2C1C32" w14:textId="77777777" w:rsidR="00DF4E32" w:rsidRPr="00E9444F" w:rsidRDefault="00DF4E32" w:rsidP="00043F36">
            <w:pPr>
              <w:jc w:val="center"/>
              <w:rPr>
                <w:rFonts w:cs="Arial"/>
                <w:sz w:val="18"/>
                <w:szCs w:val="18"/>
                <w:lang w:eastAsia="en-AU"/>
              </w:rPr>
            </w:pPr>
            <w:r w:rsidRPr="00E9444F">
              <w:rPr>
                <w:rFonts w:cs="Arial"/>
                <w:sz w:val="18"/>
                <w:szCs w:val="18"/>
                <w:lang w:eastAsia="en-AU"/>
              </w:rPr>
              <w:t>Z32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4262F6" w14:textId="77777777" w:rsidR="00DF4E32" w:rsidRPr="00E9444F" w:rsidRDefault="00DF4E32" w:rsidP="00043F36">
            <w:pPr>
              <w:jc w:val="center"/>
              <w:rPr>
                <w:rFonts w:cs="Arial"/>
                <w:sz w:val="18"/>
                <w:szCs w:val="18"/>
                <w:lang w:eastAsia="en-AU"/>
              </w:rPr>
            </w:pPr>
            <w:r w:rsidRPr="00E9444F">
              <w:rPr>
                <w:rFonts w:cs="Arial"/>
                <w:sz w:val="18"/>
                <w:szCs w:val="18"/>
                <w:lang w:eastAsia="en-AU"/>
              </w:rPr>
              <w:t>30/07/15</w:t>
            </w:r>
          </w:p>
          <w:p w14:paraId="26DB5C13" w14:textId="77777777" w:rsidR="00DF4E32" w:rsidRPr="00E9444F" w:rsidRDefault="00DF4E32" w:rsidP="00043F36">
            <w:pPr>
              <w:jc w:val="center"/>
              <w:rPr>
                <w:rFonts w:cs="Arial"/>
                <w:sz w:val="18"/>
                <w:szCs w:val="18"/>
                <w:lang w:eastAsia="en-AU"/>
              </w:rPr>
            </w:pPr>
            <w:r w:rsidRPr="00E9444F">
              <w:rPr>
                <w:rFonts w:cs="Arial"/>
                <w:sz w:val="18"/>
                <w:szCs w:val="18"/>
                <w:lang w:eastAsia="en-AU"/>
              </w:rPr>
              <w:t>Z60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7FD2C" w14:textId="77777777" w:rsidR="00DF4E32" w:rsidRPr="00E9444F" w:rsidRDefault="00DF4E32" w:rsidP="00043F36">
            <w:pPr>
              <w:jc w:val="center"/>
              <w:rPr>
                <w:rFonts w:cs="Arial"/>
                <w:sz w:val="18"/>
                <w:szCs w:val="18"/>
                <w:lang w:eastAsia="en-AU"/>
              </w:rPr>
            </w:pPr>
            <w:r w:rsidRPr="00E9444F">
              <w:rPr>
                <w:rFonts w:cs="Arial"/>
                <w:sz w:val="18"/>
                <w:szCs w:val="18"/>
                <w:lang w:eastAsia="en-AU"/>
              </w:rPr>
              <w:t>30/07/15</w:t>
            </w:r>
          </w:p>
          <w:p w14:paraId="58686AA2" w14:textId="77777777" w:rsidR="00DF4E32" w:rsidRPr="00E9444F" w:rsidRDefault="00DF4E32" w:rsidP="00043F36">
            <w:pPr>
              <w:jc w:val="center"/>
              <w:rPr>
                <w:rFonts w:cs="Arial"/>
                <w:sz w:val="18"/>
                <w:szCs w:val="18"/>
                <w:lang w:eastAsia="en-AU"/>
              </w:rPr>
            </w:pPr>
            <w:r w:rsidRPr="00E9444F">
              <w:rPr>
                <w:rFonts w:cs="Arial"/>
                <w:sz w:val="18"/>
                <w:szCs w:val="18"/>
                <w:lang w:eastAsia="en-AU"/>
              </w:rPr>
              <w:t>Z39</w:t>
            </w:r>
          </w:p>
        </w:tc>
        <w:tc>
          <w:tcPr>
            <w:tcW w:w="1843" w:type="dxa"/>
            <w:tcBorders>
              <w:top w:val="nil"/>
              <w:left w:val="nil"/>
              <w:bottom w:val="single" w:sz="8" w:space="0" w:color="auto"/>
              <w:right w:val="single" w:sz="8" w:space="0" w:color="auto"/>
            </w:tcBorders>
            <w:shd w:val="clear" w:color="auto" w:fill="FFFFFF"/>
            <w:vAlign w:val="center"/>
          </w:tcPr>
          <w:p w14:paraId="38CFA70A" w14:textId="77777777" w:rsidR="00DF4E32" w:rsidRPr="00E9444F" w:rsidRDefault="00EA40D7" w:rsidP="00043F36">
            <w:pPr>
              <w:jc w:val="center"/>
              <w:rPr>
                <w:rFonts w:cs="Arial"/>
                <w:sz w:val="18"/>
                <w:szCs w:val="18"/>
                <w:lang w:eastAsia="en-AU"/>
              </w:rPr>
            </w:pPr>
            <w:r w:rsidRPr="00E9444F">
              <w:rPr>
                <w:rFonts w:cs="Arial"/>
                <w:sz w:val="18"/>
                <w:szCs w:val="18"/>
                <w:lang w:eastAsia="en-AU"/>
              </w:rPr>
              <w:t>18</w:t>
            </w:r>
            <w:r w:rsidR="0057526F" w:rsidRPr="00E9444F">
              <w:rPr>
                <w:rFonts w:cs="Arial"/>
                <w:sz w:val="18"/>
                <w:szCs w:val="18"/>
                <w:lang w:eastAsia="en-AU"/>
              </w:rPr>
              <w:t>/08/15</w:t>
            </w:r>
          </w:p>
        </w:tc>
      </w:tr>
      <w:tr w:rsidR="00DF4E32" w:rsidRPr="00E9444F" w14:paraId="48DB0533" w14:textId="77777777" w:rsidTr="00043F36">
        <w:trPr>
          <w:trHeight w:val="588"/>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FAF482" w14:textId="77777777" w:rsidR="00DF4E32" w:rsidRPr="00E9444F" w:rsidRDefault="00DF4E32">
            <w:pPr>
              <w:rPr>
                <w:rFonts w:cs="Arial"/>
                <w:b/>
                <w:bCs/>
                <w:sz w:val="18"/>
                <w:szCs w:val="18"/>
                <w:lang w:eastAsia="en-AU"/>
              </w:rPr>
            </w:pPr>
            <w:r w:rsidRPr="00E9444F">
              <w:rPr>
                <w:rFonts w:cs="Arial"/>
                <w:b/>
                <w:bCs/>
                <w:sz w:val="18"/>
                <w:szCs w:val="18"/>
                <w:lang w:eastAsia="en-AU"/>
              </w:rPr>
              <w:t>Second application in two spray strategy</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2DCD1" w14:textId="77777777" w:rsidR="00DF4E32" w:rsidRPr="00E9444F" w:rsidRDefault="00DF4E32" w:rsidP="00043F36">
            <w:pPr>
              <w:jc w:val="center"/>
              <w:rPr>
                <w:rFonts w:cs="Arial"/>
                <w:sz w:val="18"/>
                <w:szCs w:val="18"/>
                <w:lang w:eastAsia="en-AU"/>
              </w:rPr>
            </w:pPr>
            <w:r w:rsidRPr="00E9444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E239A" w14:textId="77777777" w:rsidR="00DF4E32" w:rsidRPr="00E9444F" w:rsidRDefault="00DF4E32" w:rsidP="00043F36">
            <w:pPr>
              <w:jc w:val="center"/>
              <w:rPr>
                <w:rFonts w:cs="Arial"/>
                <w:sz w:val="18"/>
                <w:szCs w:val="18"/>
                <w:lang w:eastAsia="en-AU"/>
              </w:rPr>
            </w:pPr>
            <w:r w:rsidRPr="00E9444F">
              <w:rPr>
                <w:rFonts w:cs="Arial"/>
                <w:sz w:val="18"/>
                <w:szCs w:val="18"/>
                <w:lang w:eastAsia="en-AU"/>
              </w:rPr>
              <w:t>7/09/2015</w:t>
            </w:r>
          </w:p>
          <w:p w14:paraId="5D88B771" w14:textId="77777777" w:rsidR="00DF4E32" w:rsidRPr="00E9444F" w:rsidRDefault="00DF4E32" w:rsidP="00043F36">
            <w:pPr>
              <w:jc w:val="center"/>
              <w:rPr>
                <w:rFonts w:cs="Arial"/>
                <w:sz w:val="18"/>
                <w:szCs w:val="18"/>
                <w:lang w:eastAsia="en-AU"/>
              </w:rPr>
            </w:pPr>
            <w:r w:rsidRPr="00E9444F">
              <w:rPr>
                <w:rFonts w:cs="Arial"/>
                <w:sz w:val="18"/>
                <w:szCs w:val="18"/>
                <w:lang w:eastAsia="en-AU"/>
              </w:rPr>
              <w:t>Z59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2447D" w14:textId="77777777" w:rsidR="00024D74" w:rsidRPr="00E9444F" w:rsidRDefault="00DF4E32" w:rsidP="00043F36">
            <w:pPr>
              <w:spacing w:after="0" w:line="240" w:lineRule="auto"/>
              <w:jc w:val="center"/>
              <w:rPr>
                <w:rFonts w:cs="Arial"/>
                <w:sz w:val="18"/>
                <w:szCs w:val="18"/>
                <w:lang w:eastAsia="en-AU"/>
              </w:rPr>
            </w:pPr>
            <w:r w:rsidRPr="00E9444F">
              <w:rPr>
                <w:rFonts w:cs="Arial"/>
                <w:sz w:val="18"/>
                <w:szCs w:val="18"/>
                <w:lang w:eastAsia="en-AU"/>
              </w:rPr>
              <w:t>--</w:t>
            </w:r>
          </w:p>
          <w:p w14:paraId="493A5277" w14:textId="77777777" w:rsidR="00DF4E32" w:rsidRPr="00E9444F" w:rsidRDefault="00DF4E32" w:rsidP="00043F36">
            <w:pPr>
              <w:jc w:val="center"/>
              <w:rPr>
                <w:rFonts w:cs="Arial"/>
                <w:sz w:val="18"/>
                <w:szCs w:val="18"/>
                <w:lang w:eastAsia="en-A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A7E03" w14:textId="77777777" w:rsidR="00DF4E32" w:rsidRPr="00E9444F" w:rsidRDefault="00DF4E32" w:rsidP="00043F36">
            <w:pPr>
              <w:jc w:val="center"/>
              <w:rPr>
                <w:rFonts w:cs="Arial"/>
                <w:sz w:val="18"/>
                <w:szCs w:val="18"/>
                <w:lang w:eastAsia="en-AU"/>
              </w:rPr>
            </w:pPr>
            <w:r w:rsidRPr="00E9444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4130AD" w14:textId="77777777" w:rsidR="00DF4E32" w:rsidRPr="00E9444F" w:rsidRDefault="00DF4E32" w:rsidP="00043F36">
            <w:pPr>
              <w:jc w:val="center"/>
              <w:rPr>
                <w:rFonts w:cs="Arial"/>
                <w:sz w:val="18"/>
                <w:szCs w:val="18"/>
                <w:lang w:eastAsia="en-AU"/>
              </w:rPr>
            </w:pPr>
            <w:r w:rsidRPr="00E9444F">
              <w:rPr>
                <w:rFonts w:cs="Arial"/>
                <w:sz w:val="18"/>
                <w:szCs w:val="18"/>
                <w:lang w:eastAsia="en-AU"/>
              </w:rPr>
              <w:t>18/08/15</w:t>
            </w:r>
          </w:p>
          <w:p w14:paraId="42F532CA" w14:textId="77777777" w:rsidR="00DF4E32" w:rsidRPr="00E9444F" w:rsidRDefault="00DF4E32" w:rsidP="00043F36">
            <w:pPr>
              <w:jc w:val="center"/>
              <w:rPr>
                <w:rFonts w:cs="Arial"/>
                <w:sz w:val="18"/>
                <w:szCs w:val="18"/>
                <w:lang w:eastAsia="en-AU"/>
              </w:rPr>
            </w:pPr>
            <w:r w:rsidRPr="00E9444F">
              <w:rPr>
                <w:rFonts w:cs="Arial"/>
                <w:sz w:val="18"/>
                <w:szCs w:val="18"/>
                <w:lang w:eastAsia="en-AU"/>
              </w:rPr>
              <w:t>Z69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A5655" w14:textId="77777777" w:rsidR="00DF4E32" w:rsidRPr="00E9444F" w:rsidRDefault="00DF4E32" w:rsidP="00043F36">
            <w:pPr>
              <w:jc w:val="center"/>
              <w:rPr>
                <w:rFonts w:cs="Arial"/>
                <w:sz w:val="18"/>
                <w:szCs w:val="18"/>
                <w:lang w:eastAsia="en-AU"/>
              </w:rPr>
            </w:pPr>
            <w:r w:rsidRPr="00E9444F">
              <w:rPr>
                <w:rFonts w:cs="Arial"/>
                <w:sz w:val="18"/>
                <w:szCs w:val="18"/>
                <w:lang w:eastAsia="en-AU"/>
              </w:rPr>
              <w:t>18/08/15</w:t>
            </w:r>
          </w:p>
          <w:p w14:paraId="48BEEABF" w14:textId="77777777" w:rsidR="00DF4E32" w:rsidRPr="00E9444F" w:rsidRDefault="00DF4E32" w:rsidP="00043F36">
            <w:pPr>
              <w:jc w:val="center"/>
              <w:rPr>
                <w:rFonts w:cs="Arial"/>
                <w:sz w:val="18"/>
                <w:szCs w:val="18"/>
                <w:lang w:eastAsia="en-AU"/>
              </w:rPr>
            </w:pPr>
            <w:r w:rsidRPr="00E9444F">
              <w:rPr>
                <w:rFonts w:cs="Arial"/>
                <w:sz w:val="18"/>
                <w:szCs w:val="18"/>
                <w:lang w:eastAsia="en-AU"/>
              </w:rPr>
              <w:t>Z41</w:t>
            </w:r>
          </w:p>
        </w:tc>
        <w:tc>
          <w:tcPr>
            <w:tcW w:w="1843" w:type="dxa"/>
            <w:tcBorders>
              <w:top w:val="nil"/>
              <w:left w:val="nil"/>
              <w:bottom w:val="single" w:sz="8" w:space="0" w:color="auto"/>
              <w:right w:val="single" w:sz="8" w:space="0" w:color="auto"/>
            </w:tcBorders>
            <w:shd w:val="clear" w:color="auto" w:fill="FFFFFF"/>
            <w:vAlign w:val="center"/>
          </w:tcPr>
          <w:p w14:paraId="5F40827E" w14:textId="77777777" w:rsidR="00DF4E32" w:rsidRPr="00E9444F" w:rsidRDefault="006E4422" w:rsidP="00043F36">
            <w:pPr>
              <w:jc w:val="center"/>
              <w:rPr>
                <w:rFonts w:cs="Arial"/>
                <w:sz w:val="18"/>
                <w:szCs w:val="18"/>
                <w:lang w:eastAsia="en-AU"/>
              </w:rPr>
            </w:pPr>
            <w:r>
              <w:rPr>
                <w:rFonts w:cs="Arial"/>
                <w:sz w:val="18"/>
                <w:szCs w:val="18"/>
                <w:lang w:eastAsia="en-AU"/>
              </w:rPr>
              <w:t>-</w:t>
            </w:r>
          </w:p>
        </w:tc>
      </w:tr>
      <w:tr w:rsidR="00C3194C" w:rsidRPr="002C7E6F" w14:paraId="38D8F2D2" w14:textId="77777777" w:rsidTr="00043F36">
        <w:trPr>
          <w:trHeight w:val="320"/>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B7FBA0" w14:textId="6D68AC27" w:rsidR="00C3194C" w:rsidRPr="002C7E6F" w:rsidRDefault="00C3194C" w:rsidP="00913A16">
            <w:pPr>
              <w:spacing w:after="0" w:line="240" w:lineRule="auto"/>
              <w:rPr>
                <w:rFonts w:eastAsia="Times New Roman" w:cs="Arial"/>
                <w:b/>
                <w:sz w:val="18"/>
                <w:szCs w:val="18"/>
                <w:lang w:eastAsia="en-AU"/>
              </w:rPr>
            </w:pPr>
            <w:r w:rsidRPr="002C7E6F">
              <w:rPr>
                <w:rFonts w:eastAsia="Times New Roman" w:cs="Arial"/>
                <w:b/>
                <w:sz w:val="18"/>
                <w:szCs w:val="18"/>
                <w:lang w:eastAsia="en-AU"/>
              </w:rPr>
              <w:t xml:space="preserve">Crop stage at </w:t>
            </w:r>
            <w:r w:rsidR="0099069D">
              <w:rPr>
                <w:rFonts w:eastAsia="Times New Roman" w:cs="Arial"/>
                <w:b/>
                <w:sz w:val="18"/>
                <w:szCs w:val="18"/>
                <w:lang w:eastAsia="en-AU"/>
              </w:rPr>
              <w:t xml:space="preserve">disease </w:t>
            </w:r>
            <w:r w:rsidRPr="002C7E6F">
              <w:rPr>
                <w:rFonts w:eastAsia="Times New Roman" w:cs="Arial"/>
                <w:b/>
                <w:sz w:val="18"/>
                <w:szCs w:val="18"/>
                <w:lang w:eastAsia="en-AU"/>
              </w:rPr>
              <w:t>assessment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3CFFE4"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72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31B4B4"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49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EE464A" w14:textId="77777777" w:rsidR="00C3194C" w:rsidRPr="002C7E6F" w:rsidRDefault="00B233E8"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45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0B6A1D"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41 / 65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F29D39" w14:textId="77777777" w:rsidR="00C3194C" w:rsidRPr="002C7E6F" w:rsidRDefault="00C3194C" w:rsidP="00043F36">
            <w:pPr>
              <w:spacing w:after="0" w:line="240" w:lineRule="auto"/>
              <w:jc w:val="center"/>
              <w:rPr>
                <w:rFonts w:eastAsia="Times New Roman" w:cs="Arial"/>
                <w:sz w:val="18"/>
                <w:szCs w:val="18"/>
                <w:lang w:eastAsia="en-AU"/>
              </w:rPr>
            </w:pPr>
            <w:proofErr w:type="spellStart"/>
            <w:r w:rsidRPr="002C7E6F">
              <w:rPr>
                <w:rFonts w:eastAsia="Times New Roman" w:cs="Arial"/>
                <w:sz w:val="18"/>
                <w:szCs w:val="18"/>
                <w:lang w:eastAsia="en-AU"/>
              </w:rPr>
              <w:t>na</w:t>
            </w:r>
            <w:proofErr w:type="spellEnd"/>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866081" w14:textId="77777777" w:rsidR="00C3194C" w:rsidRPr="002C7E6F" w:rsidRDefault="00C3194C" w:rsidP="00043F36">
            <w:pPr>
              <w:spacing w:after="0" w:line="240" w:lineRule="auto"/>
              <w:jc w:val="center"/>
              <w:rPr>
                <w:rFonts w:eastAsia="Times New Roman" w:cs="Arial"/>
                <w:sz w:val="18"/>
                <w:szCs w:val="18"/>
                <w:lang w:eastAsia="en-AU"/>
              </w:rPr>
            </w:pPr>
            <w:proofErr w:type="spellStart"/>
            <w:r w:rsidRPr="002C7E6F">
              <w:rPr>
                <w:rFonts w:eastAsia="Times New Roman" w:cs="Arial"/>
                <w:sz w:val="18"/>
                <w:szCs w:val="18"/>
                <w:lang w:eastAsia="en-AU"/>
              </w:rPr>
              <w:t>na</w:t>
            </w:r>
            <w:proofErr w:type="spellEnd"/>
          </w:p>
        </w:tc>
        <w:tc>
          <w:tcPr>
            <w:tcW w:w="1843" w:type="dxa"/>
            <w:tcBorders>
              <w:top w:val="nil"/>
              <w:left w:val="nil"/>
              <w:bottom w:val="single" w:sz="8" w:space="0" w:color="auto"/>
              <w:right w:val="single" w:sz="8" w:space="0" w:color="auto"/>
            </w:tcBorders>
            <w:shd w:val="clear" w:color="auto" w:fill="FFFFFF"/>
            <w:vAlign w:val="center"/>
          </w:tcPr>
          <w:p w14:paraId="61313C08" w14:textId="77777777" w:rsidR="00C3194C" w:rsidRPr="002C7E6F" w:rsidRDefault="00CB1485"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57</w:t>
            </w:r>
          </w:p>
        </w:tc>
      </w:tr>
      <w:tr w:rsidR="00C3194C" w:rsidRPr="002C7E6F" w14:paraId="51054789" w14:textId="77777777" w:rsidTr="00043F36">
        <w:trPr>
          <w:trHeight w:val="412"/>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E83C0D" w14:textId="77777777" w:rsidR="00C3194C" w:rsidRPr="002C7E6F" w:rsidRDefault="0083417C" w:rsidP="00913A16">
            <w:pPr>
              <w:spacing w:after="0" w:line="240" w:lineRule="auto"/>
              <w:rPr>
                <w:rFonts w:eastAsia="Times New Roman" w:cs="Arial"/>
                <w:b/>
                <w:sz w:val="18"/>
                <w:szCs w:val="18"/>
                <w:lang w:eastAsia="en-AU"/>
              </w:rPr>
            </w:pPr>
            <w:r>
              <w:rPr>
                <w:rFonts w:eastAsia="Times New Roman" w:cs="Arial"/>
                <w:b/>
                <w:sz w:val="18"/>
                <w:szCs w:val="18"/>
                <w:lang w:eastAsia="en-AU"/>
              </w:rPr>
              <w:t>Days after treatment (</w:t>
            </w:r>
            <w:r w:rsidR="00C3194C" w:rsidRPr="002C7E6F">
              <w:rPr>
                <w:rFonts w:eastAsia="Times New Roman" w:cs="Arial"/>
                <w:b/>
                <w:sz w:val="18"/>
                <w:szCs w:val="18"/>
                <w:lang w:eastAsia="en-AU"/>
              </w:rPr>
              <w:t>DAT</w:t>
            </w:r>
            <w:r>
              <w:rPr>
                <w:rFonts w:eastAsia="Times New Roman" w:cs="Arial"/>
                <w:b/>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54AFCA"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25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E8B5F7"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24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99BFEA"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14 / 28</w:t>
            </w:r>
            <w:r w:rsidR="00C76643" w:rsidRPr="002C7E6F">
              <w:rPr>
                <w:rFonts w:eastAsia="Times New Roman" w:cs="Arial"/>
                <w:sz w:val="18"/>
                <w:szCs w:val="18"/>
                <w:lang w:eastAsia="en-AU"/>
              </w:rPr>
              <w:t xml:space="preserve"> </w:t>
            </w:r>
            <w:r w:rsidR="00024D74" w:rsidRPr="002C7E6F">
              <w:rPr>
                <w:rFonts w:eastAsia="Times New Roman" w:cs="Arial"/>
                <w:sz w:val="18"/>
                <w:szCs w:val="18"/>
                <w:lang w:eastAsia="en-AU"/>
              </w:rPr>
              <w:t>/</w:t>
            </w:r>
            <w:r w:rsidR="00C76643" w:rsidRPr="002C7E6F">
              <w:rPr>
                <w:rFonts w:eastAsia="Times New Roman" w:cs="Arial"/>
                <w:sz w:val="18"/>
                <w:szCs w:val="18"/>
                <w:lang w:eastAsia="en-AU"/>
              </w:rPr>
              <w:t xml:space="preserve"> </w:t>
            </w:r>
            <w:r w:rsidR="00024D74" w:rsidRPr="002C7E6F">
              <w:rPr>
                <w:rFonts w:eastAsia="Times New Roman" w:cs="Arial"/>
                <w:sz w:val="18"/>
                <w:szCs w:val="18"/>
                <w:lang w:eastAsia="en-AU"/>
              </w:rPr>
              <w:t>42</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643F29"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13 / 33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D7E8DB"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14 / 26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0CCEAE"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14/26</w:t>
            </w:r>
          </w:p>
        </w:tc>
        <w:tc>
          <w:tcPr>
            <w:tcW w:w="1843" w:type="dxa"/>
            <w:tcBorders>
              <w:top w:val="nil"/>
              <w:left w:val="nil"/>
              <w:bottom w:val="single" w:sz="8" w:space="0" w:color="auto"/>
              <w:right w:val="single" w:sz="8" w:space="0" w:color="auto"/>
            </w:tcBorders>
            <w:shd w:val="clear" w:color="auto" w:fill="FFFFFF"/>
            <w:vAlign w:val="center"/>
          </w:tcPr>
          <w:p w14:paraId="0761E11A"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7</w:t>
            </w:r>
          </w:p>
        </w:tc>
      </w:tr>
      <w:tr w:rsidR="00C3194C" w:rsidRPr="002C7E6F" w14:paraId="38A8E500" w14:textId="77777777" w:rsidTr="00043F36">
        <w:trPr>
          <w:trHeight w:val="360"/>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96293C" w14:textId="77777777" w:rsidR="00C3194C" w:rsidRPr="002C7E6F" w:rsidRDefault="00C3194C" w:rsidP="00913A16">
            <w:pPr>
              <w:spacing w:after="0" w:line="240" w:lineRule="auto"/>
              <w:rPr>
                <w:rFonts w:eastAsia="Times New Roman" w:cs="Arial"/>
                <w:b/>
                <w:sz w:val="18"/>
                <w:szCs w:val="18"/>
                <w:lang w:eastAsia="en-AU"/>
              </w:rPr>
            </w:pPr>
            <w:r w:rsidRPr="002C7E6F">
              <w:rPr>
                <w:rFonts w:eastAsia="Times New Roman" w:cs="Arial"/>
                <w:b/>
                <w:sz w:val="18"/>
                <w:szCs w:val="18"/>
                <w:lang w:eastAsia="en-AU"/>
              </w:rPr>
              <w:t>Leaves assessed</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B8D429"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 xml:space="preserve">top </w:t>
            </w:r>
            <w:r w:rsidR="00E95393" w:rsidRPr="002C7E6F">
              <w:rPr>
                <w:rFonts w:eastAsia="Times New Roman" w:cs="Arial"/>
                <w:sz w:val="18"/>
                <w:szCs w:val="18"/>
                <w:lang w:eastAsia="en-AU"/>
              </w:rPr>
              <w:t>three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B02246"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flag</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1FE186"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 xml:space="preserve">top </w:t>
            </w:r>
            <w:r w:rsidR="00E95393" w:rsidRPr="002C7E6F">
              <w:rPr>
                <w:rFonts w:eastAsia="Times New Roman" w:cs="Arial"/>
                <w:sz w:val="18"/>
                <w:szCs w:val="18"/>
                <w:lang w:eastAsia="en-AU"/>
              </w:rPr>
              <w:t>three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1BA287"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 xml:space="preserve">top </w:t>
            </w:r>
            <w:r w:rsidR="00E95393" w:rsidRPr="002C7E6F">
              <w:rPr>
                <w:rFonts w:eastAsia="Times New Roman" w:cs="Arial"/>
                <w:sz w:val="18"/>
                <w:szCs w:val="18"/>
                <w:lang w:eastAsia="en-AU"/>
              </w:rPr>
              <w:t>three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36EE82"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 xml:space="preserve">top </w:t>
            </w:r>
            <w:r w:rsidR="00E95393" w:rsidRPr="002C7E6F">
              <w:rPr>
                <w:rFonts w:eastAsia="Times New Roman" w:cs="Arial"/>
                <w:sz w:val="18"/>
                <w:szCs w:val="18"/>
                <w:lang w:eastAsia="en-AU"/>
              </w:rPr>
              <w:t>three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68C66C"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 xml:space="preserve">top </w:t>
            </w:r>
            <w:r w:rsidR="00E95393" w:rsidRPr="002C7E6F">
              <w:rPr>
                <w:rFonts w:eastAsia="Times New Roman" w:cs="Arial"/>
                <w:sz w:val="18"/>
                <w:szCs w:val="18"/>
                <w:lang w:eastAsia="en-AU"/>
              </w:rPr>
              <w:t>three</w:t>
            </w:r>
          </w:p>
        </w:tc>
        <w:tc>
          <w:tcPr>
            <w:tcW w:w="1843" w:type="dxa"/>
            <w:tcBorders>
              <w:top w:val="nil"/>
              <w:left w:val="nil"/>
              <w:bottom w:val="single" w:sz="8" w:space="0" w:color="auto"/>
              <w:right w:val="single" w:sz="8" w:space="0" w:color="auto"/>
            </w:tcBorders>
            <w:shd w:val="clear" w:color="auto" w:fill="FFFFFF"/>
            <w:vAlign w:val="center"/>
          </w:tcPr>
          <w:p w14:paraId="1390E4DE"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flag</w:t>
            </w:r>
          </w:p>
        </w:tc>
      </w:tr>
      <w:tr w:rsidR="00C3194C" w:rsidRPr="002C7E6F" w14:paraId="102A2E24" w14:textId="77777777" w:rsidTr="00043F36">
        <w:trPr>
          <w:trHeight w:val="394"/>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660E5C" w14:textId="0B7D9FD0" w:rsidR="00C3194C" w:rsidRPr="002C7E6F" w:rsidRDefault="00C3194C" w:rsidP="00913A16">
            <w:pPr>
              <w:spacing w:after="0" w:line="240" w:lineRule="auto"/>
              <w:rPr>
                <w:rFonts w:eastAsia="Times New Roman" w:cs="Arial"/>
                <w:b/>
                <w:sz w:val="18"/>
                <w:szCs w:val="18"/>
                <w:lang w:eastAsia="en-AU"/>
              </w:rPr>
            </w:pPr>
            <w:r w:rsidRPr="002C7E6F">
              <w:rPr>
                <w:rFonts w:eastAsia="Times New Roman" w:cs="Arial"/>
                <w:b/>
                <w:sz w:val="18"/>
                <w:szCs w:val="18"/>
                <w:lang w:eastAsia="en-AU"/>
              </w:rPr>
              <w:t xml:space="preserve">Leaf disease </w:t>
            </w:r>
            <w:r w:rsidR="0099069D">
              <w:rPr>
                <w:rFonts w:eastAsia="Times New Roman" w:cs="Arial"/>
                <w:b/>
                <w:sz w:val="18"/>
                <w:szCs w:val="18"/>
                <w:lang w:eastAsia="en-AU"/>
              </w:rPr>
              <w:t xml:space="preserve">on untreated </w:t>
            </w:r>
            <w:r w:rsidRPr="002C7E6F">
              <w:rPr>
                <w:rFonts w:eastAsia="Times New Roman" w:cs="Arial"/>
                <w:b/>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41C5B3"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A3B8B"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5</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DB2354"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 xml:space="preserve">2 / </w:t>
            </w:r>
            <w:r w:rsidR="00024D74" w:rsidRPr="002C7E6F">
              <w:rPr>
                <w:rFonts w:eastAsia="Times New Roman" w:cs="Arial"/>
                <w:sz w:val="18"/>
                <w:szCs w:val="18"/>
                <w:lang w:eastAsia="en-AU"/>
              </w:rPr>
              <w:t>5</w:t>
            </w:r>
            <w:r w:rsidR="00C76643" w:rsidRPr="002C7E6F">
              <w:rPr>
                <w:rFonts w:eastAsia="Times New Roman" w:cs="Arial"/>
                <w:sz w:val="18"/>
                <w:szCs w:val="18"/>
                <w:lang w:eastAsia="en-AU"/>
              </w:rPr>
              <w:t xml:space="preserve"> </w:t>
            </w:r>
            <w:r w:rsidR="00024D74" w:rsidRPr="002C7E6F">
              <w:rPr>
                <w:rFonts w:eastAsia="Times New Roman" w:cs="Arial"/>
                <w:sz w:val="18"/>
                <w:szCs w:val="18"/>
                <w:lang w:eastAsia="en-AU"/>
              </w:rPr>
              <w:t>/</w:t>
            </w:r>
            <w:r w:rsidR="00C76643" w:rsidRPr="002C7E6F">
              <w:rPr>
                <w:rFonts w:eastAsia="Times New Roman" w:cs="Arial"/>
                <w:sz w:val="18"/>
                <w:szCs w:val="18"/>
                <w:lang w:eastAsia="en-AU"/>
              </w:rPr>
              <w:t xml:space="preserve"> </w:t>
            </w:r>
            <w:r w:rsidRPr="002C7E6F">
              <w:rPr>
                <w:rFonts w:eastAsia="Times New Roman" w:cs="Arial"/>
                <w:sz w:val="18"/>
                <w:szCs w:val="18"/>
                <w:lang w:eastAsia="en-AU"/>
              </w:rPr>
              <w:t>8</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E73392"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6 / 28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B22AA7" w14:textId="77777777" w:rsidR="00C3194C" w:rsidRPr="002C7E6F" w:rsidRDefault="00C3194C" w:rsidP="00C82A92">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w:t>
            </w:r>
            <w:r w:rsidR="00C82A92" w:rsidRPr="002C7E6F">
              <w:rPr>
                <w:rFonts w:eastAsia="Times New Roman" w:cs="Arial"/>
                <w:sz w:val="18"/>
                <w:szCs w:val="18"/>
                <w:lang w:eastAsia="en-AU"/>
              </w:rPr>
              <w:t>2</w:t>
            </w:r>
            <w:r w:rsidRPr="002C7E6F">
              <w:rPr>
                <w:rFonts w:eastAsia="Times New Roman" w:cs="Arial"/>
                <w:sz w:val="18"/>
                <w:szCs w:val="18"/>
                <w:lang w:eastAsia="en-AU"/>
              </w:rPr>
              <w:t xml:space="preserve"> / 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1B0E81" w14:textId="77777777" w:rsidR="00C3194C" w:rsidRPr="002C7E6F" w:rsidRDefault="00C82A92"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13/15</w:t>
            </w:r>
          </w:p>
        </w:tc>
        <w:tc>
          <w:tcPr>
            <w:tcW w:w="1843" w:type="dxa"/>
            <w:tcBorders>
              <w:top w:val="nil"/>
              <w:left w:val="nil"/>
              <w:bottom w:val="single" w:sz="8" w:space="0" w:color="auto"/>
              <w:right w:val="single" w:sz="8" w:space="0" w:color="auto"/>
            </w:tcBorders>
            <w:shd w:val="clear" w:color="auto" w:fill="FFFFFF"/>
            <w:vAlign w:val="center"/>
          </w:tcPr>
          <w:p w14:paraId="6C08296D"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20</w:t>
            </w:r>
          </w:p>
        </w:tc>
      </w:tr>
      <w:tr w:rsidR="00C3194C" w:rsidRPr="002C7E6F" w14:paraId="3F1BC66E" w14:textId="77777777" w:rsidTr="00043F36">
        <w:trPr>
          <w:trHeight w:val="399"/>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38D200" w14:textId="77777777" w:rsidR="00C3194C" w:rsidRPr="002C7E6F" w:rsidRDefault="00C3194C" w:rsidP="00913A16">
            <w:pPr>
              <w:spacing w:after="0" w:line="240" w:lineRule="auto"/>
              <w:rPr>
                <w:rFonts w:eastAsia="Times New Roman" w:cs="Arial"/>
                <w:b/>
                <w:sz w:val="18"/>
                <w:szCs w:val="18"/>
                <w:lang w:eastAsia="en-AU"/>
              </w:rPr>
            </w:pPr>
            <w:r w:rsidRPr="002C7E6F">
              <w:rPr>
                <w:rFonts w:eastAsia="Times New Roman" w:cs="Arial"/>
                <w:b/>
                <w:sz w:val="18"/>
                <w:szCs w:val="18"/>
                <w:lang w:eastAsia="en-AU"/>
              </w:rPr>
              <w:t>Head incidence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DD294F"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0.2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69757" w14:textId="77777777" w:rsidR="00C3194C" w:rsidRPr="002C7E6F" w:rsidRDefault="00E95393" w:rsidP="00043F36">
            <w:pPr>
              <w:spacing w:after="0" w:line="240" w:lineRule="auto"/>
              <w:jc w:val="center"/>
              <w:rPr>
                <w:rFonts w:eastAsia="Times New Roman" w:cs="Arial"/>
                <w:sz w:val="18"/>
                <w:szCs w:val="18"/>
                <w:lang w:eastAsia="en-AU"/>
              </w:rPr>
            </w:pPr>
            <w:proofErr w:type="spellStart"/>
            <w:r w:rsidRPr="002C7E6F">
              <w:rPr>
                <w:rFonts w:eastAsia="Times New Roman" w:cs="Arial"/>
                <w:sz w:val="18"/>
                <w:szCs w:val="18"/>
                <w:lang w:eastAsia="en-AU"/>
              </w:rPr>
              <w:t>na</w:t>
            </w:r>
            <w:proofErr w:type="spellEnd"/>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689DB3" w14:textId="77777777" w:rsidR="00C3194C" w:rsidRPr="002C7E6F" w:rsidRDefault="00F47D39"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42 DAT 87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76C59B" w14:textId="77777777" w:rsidR="00C3194C" w:rsidRPr="002C7E6F" w:rsidRDefault="00E95393" w:rsidP="00043F36">
            <w:pPr>
              <w:spacing w:after="0" w:line="240" w:lineRule="auto"/>
              <w:jc w:val="center"/>
              <w:rPr>
                <w:rFonts w:eastAsia="Times New Roman" w:cs="Arial"/>
                <w:sz w:val="18"/>
                <w:szCs w:val="18"/>
                <w:lang w:eastAsia="en-AU"/>
              </w:rPr>
            </w:pPr>
            <w:proofErr w:type="spellStart"/>
            <w:r w:rsidRPr="002C7E6F">
              <w:rPr>
                <w:rFonts w:eastAsia="Times New Roman" w:cs="Arial"/>
                <w:sz w:val="18"/>
                <w:szCs w:val="18"/>
                <w:lang w:eastAsia="en-AU"/>
              </w:rPr>
              <w:t>na</w:t>
            </w:r>
            <w:proofErr w:type="spellEnd"/>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877C2A" w14:textId="77777777" w:rsidR="00C3194C" w:rsidRPr="002C7E6F" w:rsidRDefault="00C3194C" w:rsidP="00837D93">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38/</w:t>
            </w:r>
            <w:r w:rsidR="00837D93" w:rsidRPr="002C7E6F">
              <w:rPr>
                <w:rFonts w:eastAsia="Times New Roman" w:cs="Arial"/>
                <w:sz w:val="18"/>
                <w:szCs w:val="18"/>
                <w:lang w:eastAsia="en-AU"/>
              </w:rPr>
              <w:t>85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B31B37" w14:textId="77777777" w:rsidR="00C3194C" w:rsidRPr="002C7E6F" w:rsidRDefault="00C82A92" w:rsidP="00837D93">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0/</w:t>
            </w:r>
            <w:r w:rsidR="00837D93" w:rsidRPr="002C7E6F">
              <w:rPr>
                <w:rFonts w:eastAsia="Times New Roman" w:cs="Arial"/>
                <w:sz w:val="18"/>
                <w:szCs w:val="18"/>
                <w:lang w:eastAsia="en-AU"/>
              </w:rPr>
              <w:t>40</w:t>
            </w:r>
          </w:p>
        </w:tc>
        <w:tc>
          <w:tcPr>
            <w:tcW w:w="1843" w:type="dxa"/>
            <w:tcBorders>
              <w:top w:val="nil"/>
              <w:left w:val="nil"/>
              <w:bottom w:val="single" w:sz="8" w:space="0" w:color="auto"/>
              <w:right w:val="single" w:sz="8" w:space="0" w:color="auto"/>
            </w:tcBorders>
            <w:shd w:val="clear" w:color="auto" w:fill="FFFFFF"/>
            <w:vAlign w:val="center"/>
          </w:tcPr>
          <w:p w14:paraId="69280384" w14:textId="77777777" w:rsidR="00C3194C" w:rsidRPr="002C7E6F" w:rsidRDefault="00C3194C" w:rsidP="00043F36">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70</w:t>
            </w:r>
          </w:p>
        </w:tc>
      </w:tr>
      <w:tr w:rsidR="00B233E8" w:rsidRPr="002C7E6F" w14:paraId="43740E37" w14:textId="77777777" w:rsidTr="00CB1485">
        <w:trPr>
          <w:trHeight w:val="505"/>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983DE2" w14:textId="77777777" w:rsidR="00B233E8" w:rsidRPr="002C7E6F" w:rsidRDefault="00F47D39" w:rsidP="00913A16">
            <w:pPr>
              <w:spacing w:after="0" w:line="240" w:lineRule="auto"/>
              <w:rPr>
                <w:rFonts w:eastAsia="Times New Roman" w:cs="Arial"/>
                <w:b/>
                <w:sz w:val="18"/>
                <w:szCs w:val="18"/>
                <w:lang w:eastAsia="en-AU"/>
              </w:rPr>
            </w:pPr>
            <w:r w:rsidRPr="002C7E6F">
              <w:rPr>
                <w:rFonts w:eastAsia="Times New Roman" w:cs="Arial"/>
                <w:b/>
                <w:sz w:val="18"/>
                <w:szCs w:val="18"/>
                <w:lang w:eastAsia="en-AU"/>
              </w:rPr>
              <w:t>Disease</w:t>
            </w:r>
            <w:r w:rsidR="00B233E8" w:rsidRPr="002C7E6F">
              <w:rPr>
                <w:rFonts w:eastAsia="Times New Roman" w:cs="Arial"/>
                <w:b/>
                <w:sz w:val="18"/>
                <w:szCs w:val="18"/>
                <w:lang w:eastAsia="en-AU"/>
              </w:rPr>
              <w:t xml:space="preserve"> response</w:t>
            </w:r>
            <w:r w:rsidRPr="002C7E6F">
              <w:rPr>
                <w:rFonts w:eastAsia="Times New Roman" w:cs="Arial"/>
                <w:b/>
                <w:sz w:val="18"/>
                <w:szCs w:val="18"/>
                <w:lang w:eastAsia="en-AU"/>
              </w:rPr>
              <w:t xml:space="preserve"> on leaves at last assessment</w:t>
            </w:r>
            <w:r w:rsidR="0083417C">
              <w:rPr>
                <w:rFonts w:eastAsia="Times New Roman" w:cs="Arial"/>
                <w:b/>
                <w:sz w:val="18"/>
                <w:szCs w:val="18"/>
                <w:lang w:eastAsia="en-AU"/>
              </w:rPr>
              <w:t xml:space="preserve"> (p value)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8ACB5D" w14:textId="77777777" w:rsidR="009C438B" w:rsidRPr="002C7E6F" w:rsidRDefault="009C438B" w:rsidP="009C438B">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 = 0.146 top 3</w:t>
            </w:r>
          </w:p>
          <w:p w14:paraId="65A87477" w14:textId="77777777" w:rsidR="00B233E8" w:rsidRPr="002C7E6F" w:rsidRDefault="00B233E8" w:rsidP="009C438B">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w:t>
            </w:r>
            <w:r w:rsidR="009C438B" w:rsidRPr="002C7E6F">
              <w:rPr>
                <w:rFonts w:eastAsia="Times New Roman" w:cs="Arial"/>
                <w:sz w:val="18"/>
                <w:szCs w:val="18"/>
                <w:lang w:eastAsia="en-AU"/>
              </w:rPr>
              <w:t>=</w:t>
            </w:r>
            <w:r w:rsidRPr="002C7E6F">
              <w:rPr>
                <w:rFonts w:eastAsia="Times New Roman" w:cs="Arial"/>
                <w:sz w:val="18"/>
                <w:szCs w:val="18"/>
                <w:lang w:eastAsia="en-AU"/>
              </w:rPr>
              <w:t>0.00</w:t>
            </w:r>
            <w:r w:rsidR="009C438B" w:rsidRPr="002C7E6F">
              <w:rPr>
                <w:rFonts w:eastAsia="Times New Roman" w:cs="Arial"/>
                <w:sz w:val="18"/>
                <w:szCs w:val="18"/>
                <w:lang w:eastAsia="en-AU"/>
              </w:rPr>
              <w:t xml:space="preserve">5 flag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8F697" w14:textId="77777777" w:rsidR="00B233E8" w:rsidRPr="002C7E6F" w:rsidRDefault="00B233E8" w:rsidP="00CB1485">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P&lt;0.001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68ADE9" w14:textId="77777777" w:rsidR="00B233E8" w:rsidRPr="002C7E6F" w:rsidRDefault="00F47D39" w:rsidP="00CB1485">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 = 0.016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E4A02F" w14:textId="77777777" w:rsidR="00B233E8" w:rsidRPr="002C7E6F" w:rsidRDefault="008D65F1" w:rsidP="00CB1485">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 = 0.056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E1EB10" w14:textId="77777777" w:rsidR="00B233E8" w:rsidRPr="002C7E6F" w:rsidRDefault="00C82A92" w:rsidP="00CB1485">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 = 0.002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03A34D" w14:textId="77777777" w:rsidR="00B233E8" w:rsidRPr="002C7E6F" w:rsidRDefault="00C82A92" w:rsidP="00CB1485">
            <w:pPr>
              <w:spacing w:after="0" w:line="240" w:lineRule="auto"/>
              <w:jc w:val="center"/>
              <w:rPr>
                <w:rFonts w:eastAsia="Times New Roman" w:cs="Arial"/>
                <w:sz w:val="18"/>
                <w:szCs w:val="18"/>
                <w:lang w:eastAsia="en-AU"/>
              </w:rPr>
            </w:pPr>
            <w:r w:rsidRPr="002C7E6F">
              <w:rPr>
                <w:rFonts w:eastAsia="Times New Roman" w:cs="Arial"/>
                <w:sz w:val="18"/>
                <w:szCs w:val="18"/>
                <w:lang w:eastAsia="en-AU"/>
              </w:rPr>
              <w:t>P = 0.002</w:t>
            </w:r>
          </w:p>
        </w:tc>
        <w:tc>
          <w:tcPr>
            <w:tcW w:w="1843" w:type="dxa"/>
            <w:tcBorders>
              <w:top w:val="nil"/>
              <w:left w:val="nil"/>
              <w:bottom w:val="single" w:sz="8" w:space="0" w:color="auto"/>
              <w:right w:val="single" w:sz="8" w:space="0" w:color="auto"/>
            </w:tcBorders>
            <w:shd w:val="clear" w:color="auto" w:fill="FFFFFF"/>
            <w:vAlign w:val="center"/>
          </w:tcPr>
          <w:p w14:paraId="2E9C7653" w14:textId="77777777" w:rsidR="00B233E8" w:rsidRPr="002C7E6F" w:rsidRDefault="00CB1485" w:rsidP="00CB1485">
            <w:pPr>
              <w:jc w:val="center"/>
              <w:rPr>
                <w:rFonts w:cs="Arial"/>
                <w:sz w:val="18"/>
                <w:szCs w:val="18"/>
                <w:lang w:eastAsia="en-AU"/>
              </w:rPr>
            </w:pPr>
            <w:proofErr w:type="spellStart"/>
            <w:r w:rsidRPr="002C7E6F">
              <w:rPr>
                <w:rFonts w:cs="Arial"/>
                <w:sz w:val="18"/>
                <w:szCs w:val="18"/>
                <w:lang w:eastAsia="en-AU"/>
              </w:rPr>
              <w:t>na</w:t>
            </w:r>
            <w:proofErr w:type="spellEnd"/>
          </w:p>
        </w:tc>
      </w:tr>
      <w:tr w:rsidR="00F47D39" w:rsidRPr="002C7E6F" w14:paraId="2C5E943E" w14:textId="77777777" w:rsidTr="00043F36">
        <w:trPr>
          <w:trHeight w:val="505"/>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52396F" w14:textId="77777777" w:rsidR="00F47D39" w:rsidRPr="002C7E6F" w:rsidRDefault="00F47D39">
            <w:pPr>
              <w:rPr>
                <w:rFonts w:cs="Arial"/>
                <w:b/>
                <w:bCs/>
                <w:sz w:val="18"/>
                <w:szCs w:val="18"/>
                <w:lang w:eastAsia="en-AU"/>
              </w:rPr>
            </w:pPr>
            <w:r w:rsidRPr="002C7E6F">
              <w:rPr>
                <w:rFonts w:cs="Arial"/>
                <w:b/>
                <w:bCs/>
                <w:sz w:val="18"/>
                <w:szCs w:val="18"/>
                <w:lang w:eastAsia="en-AU"/>
              </w:rPr>
              <w:t>Yield response</w:t>
            </w:r>
            <w:r w:rsidR="0083417C">
              <w:rPr>
                <w:rFonts w:cs="Arial"/>
                <w:b/>
                <w:bCs/>
                <w:sz w:val="18"/>
                <w:szCs w:val="18"/>
                <w:lang w:eastAsia="en-AU"/>
              </w:rPr>
              <w:t xml:space="preserve"> (p value)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722EEB" w14:textId="77777777" w:rsidR="00F47D39" w:rsidRPr="002C7E6F" w:rsidRDefault="00CB1485" w:rsidP="00043F36">
            <w:pPr>
              <w:jc w:val="center"/>
              <w:rPr>
                <w:rFonts w:cs="Arial"/>
                <w:sz w:val="18"/>
                <w:szCs w:val="18"/>
                <w:lang w:eastAsia="en-AU"/>
              </w:rPr>
            </w:pPr>
            <w:r w:rsidRPr="002C7E6F">
              <w:rPr>
                <w:rFonts w:cs="Arial"/>
                <w:sz w:val="18"/>
                <w:szCs w:val="18"/>
                <w:lang w:eastAsia="en-AU"/>
              </w:rPr>
              <w:t>P = 0.006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7EADCF" w14:textId="77777777" w:rsidR="00F47D39" w:rsidRPr="002C7E6F" w:rsidRDefault="007729E7" w:rsidP="00043F36">
            <w:pPr>
              <w:jc w:val="center"/>
              <w:rPr>
                <w:rFonts w:cs="Arial"/>
                <w:sz w:val="18"/>
                <w:szCs w:val="18"/>
                <w:lang w:eastAsia="en-AU"/>
              </w:rPr>
            </w:pPr>
            <w:r w:rsidRPr="002C7E6F">
              <w:rPr>
                <w:rFonts w:eastAsia="Times New Roman" w:cs="Arial"/>
                <w:sz w:val="18"/>
                <w:szCs w:val="18"/>
                <w:lang w:eastAsia="en-AU"/>
              </w:rPr>
              <w:t>P&lt;0.001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DEC021" w14:textId="77777777" w:rsidR="00F47D39" w:rsidRPr="002C7E6F" w:rsidRDefault="00F47D39" w:rsidP="00043F36">
            <w:pPr>
              <w:jc w:val="center"/>
              <w:rPr>
                <w:rFonts w:cs="Arial"/>
                <w:sz w:val="18"/>
                <w:szCs w:val="18"/>
                <w:lang w:eastAsia="en-AU"/>
              </w:rPr>
            </w:pPr>
            <w:r w:rsidRPr="002C7E6F">
              <w:rPr>
                <w:rFonts w:cs="Arial"/>
                <w:sz w:val="18"/>
                <w:szCs w:val="18"/>
                <w:lang w:eastAsia="en-AU"/>
              </w:rPr>
              <w:t>P = 0.071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7D9B57" w14:textId="77777777" w:rsidR="00F47D39" w:rsidRPr="002C7E6F" w:rsidRDefault="008D65F1" w:rsidP="008D65F1">
            <w:pPr>
              <w:jc w:val="center"/>
              <w:rPr>
                <w:rFonts w:cs="Arial"/>
                <w:sz w:val="18"/>
                <w:szCs w:val="18"/>
                <w:lang w:eastAsia="en-AU"/>
              </w:rPr>
            </w:pPr>
            <w:r w:rsidRPr="002C7E6F">
              <w:rPr>
                <w:rFonts w:cs="Arial"/>
                <w:sz w:val="18"/>
                <w:szCs w:val="18"/>
                <w:lang w:eastAsia="en-AU"/>
              </w:rPr>
              <w:t>P = 0.957 ns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BD1AEA" w14:textId="77777777" w:rsidR="00F47D39" w:rsidRPr="002C7E6F" w:rsidRDefault="00837D93" w:rsidP="00043F36">
            <w:pPr>
              <w:jc w:val="center"/>
              <w:rPr>
                <w:rFonts w:cs="Arial"/>
                <w:sz w:val="18"/>
                <w:szCs w:val="18"/>
                <w:lang w:eastAsia="en-AU"/>
              </w:rPr>
            </w:pPr>
            <w:r w:rsidRPr="002C7E6F">
              <w:rPr>
                <w:rFonts w:cs="Arial"/>
                <w:sz w:val="18"/>
                <w:szCs w:val="18"/>
                <w:lang w:eastAsia="en-AU"/>
              </w:rPr>
              <w:t>P = 0.093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BE79B3" w14:textId="77777777" w:rsidR="00F47D39" w:rsidRPr="002C7E6F" w:rsidRDefault="00837D93" w:rsidP="00043F36">
            <w:pPr>
              <w:jc w:val="center"/>
              <w:rPr>
                <w:rFonts w:cs="Arial"/>
                <w:sz w:val="18"/>
                <w:szCs w:val="18"/>
                <w:lang w:eastAsia="en-AU"/>
              </w:rPr>
            </w:pPr>
            <w:r w:rsidRPr="002C7E6F">
              <w:rPr>
                <w:rFonts w:cs="Arial"/>
                <w:sz w:val="18"/>
                <w:szCs w:val="18"/>
                <w:lang w:eastAsia="en-AU"/>
              </w:rPr>
              <w:t>P = 0.010</w:t>
            </w:r>
          </w:p>
        </w:tc>
        <w:tc>
          <w:tcPr>
            <w:tcW w:w="1843" w:type="dxa"/>
            <w:tcBorders>
              <w:top w:val="nil"/>
              <w:left w:val="nil"/>
              <w:bottom w:val="single" w:sz="8" w:space="0" w:color="auto"/>
              <w:right w:val="single" w:sz="8" w:space="0" w:color="auto"/>
            </w:tcBorders>
            <w:shd w:val="clear" w:color="auto" w:fill="FFFFFF"/>
            <w:vAlign w:val="center"/>
          </w:tcPr>
          <w:p w14:paraId="484F7C41" w14:textId="77777777" w:rsidR="00F47D39" w:rsidRPr="002C7E6F" w:rsidRDefault="00A91C44" w:rsidP="00043F36">
            <w:pPr>
              <w:jc w:val="center"/>
              <w:rPr>
                <w:rFonts w:cs="Arial"/>
                <w:sz w:val="18"/>
                <w:szCs w:val="18"/>
                <w:lang w:eastAsia="en-AU"/>
              </w:rPr>
            </w:pPr>
            <w:proofErr w:type="spellStart"/>
            <w:r w:rsidRPr="002C7E6F">
              <w:rPr>
                <w:rFonts w:cs="Arial"/>
                <w:sz w:val="18"/>
                <w:szCs w:val="18"/>
                <w:lang w:eastAsia="en-AU"/>
              </w:rPr>
              <w:t>na</w:t>
            </w:r>
            <w:proofErr w:type="spellEnd"/>
          </w:p>
        </w:tc>
      </w:tr>
      <w:tr w:rsidR="00B233E8" w:rsidRPr="002C7E6F" w14:paraId="0B11DFD0" w14:textId="77777777" w:rsidTr="00043F36">
        <w:trPr>
          <w:trHeight w:val="505"/>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69E511" w14:textId="77777777" w:rsidR="00B233E8" w:rsidRPr="002C7E6F" w:rsidRDefault="00B233E8">
            <w:pPr>
              <w:rPr>
                <w:rFonts w:cs="Arial"/>
                <w:b/>
                <w:bCs/>
                <w:sz w:val="18"/>
                <w:szCs w:val="18"/>
                <w:lang w:eastAsia="en-AU"/>
              </w:rPr>
            </w:pPr>
            <w:r w:rsidRPr="002C7E6F">
              <w:rPr>
                <w:rFonts w:cs="Arial"/>
                <w:b/>
                <w:bCs/>
                <w:sz w:val="18"/>
                <w:szCs w:val="18"/>
                <w:lang w:eastAsia="en-AU"/>
              </w:rPr>
              <w:t>Yield (t/ha) Untreated</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858F26" w14:textId="77777777" w:rsidR="00B233E8" w:rsidRPr="002C7E6F" w:rsidRDefault="00B233E8" w:rsidP="00043F36">
            <w:pPr>
              <w:jc w:val="center"/>
              <w:rPr>
                <w:rFonts w:cs="Arial"/>
                <w:sz w:val="18"/>
                <w:szCs w:val="18"/>
                <w:lang w:eastAsia="en-AU"/>
              </w:rPr>
            </w:pPr>
            <w:r w:rsidRPr="002C7E6F">
              <w:rPr>
                <w:rFonts w:cs="Arial"/>
                <w:sz w:val="18"/>
                <w:szCs w:val="18"/>
                <w:lang w:eastAsia="en-AU"/>
              </w:rPr>
              <w:t>4.4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173B5" w14:textId="77777777" w:rsidR="00B233E8" w:rsidRPr="002C7E6F" w:rsidRDefault="00B233E8" w:rsidP="00043F36">
            <w:pPr>
              <w:jc w:val="center"/>
              <w:rPr>
                <w:rFonts w:cs="Arial"/>
                <w:sz w:val="18"/>
                <w:szCs w:val="18"/>
                <w:lang w:eastAsia="en-AU"/>
              </w:rPr>
            </w:pPr>
            <w:r w:rsidRPr="002C7E6F">
              <w:rPr>
                <w:rFonts w:cs="Arial"/>
                <w:sz w:val="18"/>
                <w:szCs w:val="18"/>
                <w:lang w:eastAsia="en-AU"/>
              </w:rPr>
              <w:t>3.7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50A47F" w14:textId="77777777" w:rsidR="00B233E8" w:rsidRPr="002C7E6F" w:rsidRDefault="00B233E8" w:rsidP="00043F36">
            <w:pPr>
              <w:jc w:val="center"/>
              <w:rPr>
                <w:rFonts w:cs="Arial"/>
                <w:sz w:val="18"/>
                <w:szCs w:val="18"/>
                <w:lang w:eastAsia="en-AU"/>
              </w:rPr>
            </w:pPr>
            <w:r w:rsidRPr="002C7E6F">
              <w:rPr>
                <w:rFonts w:cs="Arial"/>
                <w:sz w:val="18"/>
                <w:szCs w:val="18"/>
                <w:lang w:eastAsia="en-AU"/>
              </w:rPr>
              <w:t>2.9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36964" w14:textId="77777777" w:rsidR="00B233E8" w:rsidRPr="002C7E6F" w:rsidRDefault="00B233E8" w:rsidP="00043F36">
            <w:pPr>
              <w:jc w:val="center"/>
              <w:rPr>
                <w:rFonts w:cs="Arial"/>
                <w:sz w:val="18"/>
                <w:szCs w:val="18"/>
                <w:lang w:eastAsia="en-AU"/>
              </w:rPr>
            </w:pPr>
            <w:r w:rsidRPr="002C7E6F">
              <w:rPr>
                <w:rFonts w:cs="Arial"/>
                <w:sz w:val="18"/>
                <w:szCs w:val="18"/>
                <w:lang w:eastAsia="en-AU"/>
              </w:rPr>
              <w:t>2.2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EDF39" w14:textId="77777777" w:rsidR="00B233E8" w:rsidRPr="002C7E6F" w:rsidRDefault="00B233E8" w:rsidP="00043F36">
            <w:pPr>
              <w:jc w:val="center"/>
              <w:rPr>
                <w:rFonts w:cs="Arial"/>
                <w:sz w:val="18"/>
                <w:szCs w:val="18"/>
                <w:lang w:eastAsia="en-AU"/>
              </w:rPr>
            </w:pPr>
            <w:r w:rsidRPr="002C7E6F">
              <w:rPr>
                <w:rFonts w:cs="Arial"/>
                <w:sz w:val="18"/>
                <w:szCs w:val="18"/>
                <w:lang w:eastAsia="en-AU"/>
              </w:rPr>
              <w:t>2.6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B64287" w14:textId="77777777" w:rsidR="00B233E8" w:rsidRPr="002C7E6F" w:rsidRDefault="00B233E8" w:rsidP="00043F36">
            <w:pPr>
              <w:jc w:val="center"/>
              <w:rPr>
                <w:rFonts w:cs="Arial"/>
                <w:sz w:val="18"/>
                <w:szCs w:val="18"/>
                <w:lang w:eastAsia="en-AU"/>
              </w:rPr>
            </w:pPr>
            <w:r w:rsidRPr="002C7E6F">
              <w:rPr>
                <w:rFonts w:cs="Arial"/>
                <w:sz w:val="18"/>
                <w:szCs w:val="18"/>
                <w:lang w:eastAsia="en-AU"/>
              </w:rPr>
              <w:t>2.0</w:t>
            </w:r>
          </w:p>
        </w:tc>
        <w:tc>
          <w:tcPr>
            <w:tcW w:w="1843" w:type="dxa"/>
            <w:tcBorders>
              <w:top w:val="nil"/>
              <w:left w:val="nil"/>
              <w:bottom w:val="single" w:sz="8" w:space="0" w:color="auto"/>
              <w:right w:val="single" w:sz="8" w:space="0" w:color="auto"/>
            </w:tcBorders>
            <w:shd w:val="clear" w:color="auto" w:fill="FFFFFF"/>
            <w:vAlign w:val="center"/>
          </w:tcPr>
          <w:p w14:paraId="3D23376B" w14:textId="77777777" w:rsidR="00B233E8" w:rsidRPr="002C7E6F" w:rsidRDefault="00B233E8" w:rsidP="00043F36">
            <w:pPr>
              <w:jc w:val="center"/>
              <w:rPr>
                <w:rFonts w:cs="Arial"/>
                <w:sz w:val="18"/>
                <w:szCs w:val="18"/>
                <w:lang w:eastAsia="en-AU"/>
              </w:rPr>
            </w:pPr>
            <w:r w:rsidRPr="002C7E6F">
              <w:rPr>
                <w:rFonts w:cs="Arial"/>
                <w:sz w:val="18"/>
                <w:szCs w:val="18"/>
                <w:lang w:eastAsia="en-AU"/>
              </w:rPr>
              <w:t>3.1</w:t>
            </w:r>
          </w:p>
        </w:tc>
      </w:tr>
      <w:tr w:rsidR="00B233E8" w:rsidRPr="002C7E6F" w14:paraId="72D803ED" w14:textId="77777777" w:rsidTr="00043F36">
        <w:trPr>
          <w:trHeight w:val="413"/>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C3DD2B" w14:textId="77777777" w:rsidR="00B233E8" w:rsidRPr="002C7E6F" w:rsidRDefault="00B233E8">
            <w:pPr>
              <w:rPr>
                <w:rFonts w:cs="Arial"/>
                <w:b/>
                <w:bCs/>
                <w:sz w:val="18"/>
                <w:szCs w:val="18"/>
                <w:lang w:eastAsia="en-AU"/>
              </w:rPr>
            </w:pPr>
            <w:r w:rsidRPr="002C7E6F">
              <w:rPr>
                <w:rFonts w:cs="Arial"/>
                <w:b/>
                <w:bCs/>
                <w:sz w:val="18"/>
                <w:szCs w:val="18"/>
                <w:lang w:eastAsia="en-AU"/>
              </w:rPr>
              <w:t xml:space="preserve">Yield response to One Application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893B6" w14:textId="77777777" w:rsidR="00B233E8" w:rsidRPr="002C7E6F" w:rsidRDefault="00B233E8" w:rsidP="00043F36">
            <w:pPr>
              <w:jc w:val="center"/>
              <w:rPr>
                <w:rFonts w:cs="Arial"/>
                <w:sz w:val="18"/>
                <w:szCs w:val="18"/>
                <w:lang w:eastAsia="en-AU"/>
              </w:rPr>
            </w:pPr>
            <w:r w:rsidRPr="002C7E6F">
              <w:rPr>
                <w:rFonts w:cs="Arial"/>
                <w:sz w:val="18"/>
                <w:szCs w:val="18"/>
                <w:lang w:eastAsia="en-AU"/>
              </w:rPr>
              <w:t>7-13%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785D6" w14:textId="77777777" w:rsidR="00B233E8" w:rsidRPr="002C7E6F" w:rsidRDefault="00B233E8" w:rsidP="00043F36">
            <w:pPr>
              <w:jc w:val="center"/>
              <w:rPr>
                <w:rFonts w:cs="Arial"/>
                <w:sz w:val="18"/>
                <w:szCs w:val="18"/>
                <w:lang w:eastAsia="en-AU"/>
              </w:rPr>
            </w:pPr>
            <w:r w:rsidRPr="002C7E6F">
              <w:rPr>
                <w:rFonts w:cs="Arial"/>
                <w:sz w:val="18"/>
                <w:szCs w:val="18"/>
                <w:lang w:eastAsia="en-AU"/>
              </w:rPr>
              <w:t>8-14%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6189E" w14:textId="77777777" w:rsidR="00B233E8" w:rsidRPr="002C7E6F" w:rsidRDefault="00B233E8" w:rsidP="00043F36">
            <w:pPr>
              <w:jc w:val="center"/>
              <w:rPr>
                <w:rFonts w:cs="Arial"/>
                <w:sz w:val="18"/>
                <w:szCs w:val="18"/>
                <w:lang w:eastAsia="en-AU"/>
              </w:rPr>
            </w:pPr>
            <w:r w:rsidRPr="002C7E6F">
              <w:rPr>
                <w:rFonts w:cs="Arial"/>
                <w:sz w:val="18"/>
                <w:szCs w:val="18"/>
                <w:lang w:eastAsia="en-AU"/>
              </w:rPr>
              <w:t>3-19%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B2FE1" w14:textId="77777777" w:rsidR="00B233E8" w:rsidRPr="002C7E6F" w:rsidRDefault="00B233E8" w:rsidP="00043F36">
            <w:pPr>
              <w:jc w:val="center"/>
              <w:rPr>
                <w:rFonts w:cs="Arial"/>
                <w:sz w:val="18"/>
                <w:szCs w:val="18"/>
                <w:lang w:eastAsia="en-AU"/>
              </w:rPr>
            </w:pPr>
            <w:r w:rsidRPr="002C7E6F">
              <w:rPr>
                <w:rFonts w:cs="Arial"/>
                <w:sz w:val="18"/>
                <w:szCs w:val="18"/>
                <w:lang w:eastAsia="en-AU"/>
              </w:rPr>
              <w:t>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889357" w14:textId="77777777" w:rsidR="00B233E8" w:rsidRPr="002C7E6F" w:rsidRDefault="00987B32" w:rsidP="00837D93">
            <w:pPr>
              <w:jc w:val="center"/>
              <w:rPr>
                <w:rFonts w:cs="Arial"/>
                <w:sz w:val="18"/>
                <w:szCs w:val="18"/>
                <w:lang w:eastAsia="en-AU"/>
              </w:rPr>
            </w:pPr>
            <w:r>
              <w:rPr>
                <w:rFonts w:cs="Arial"/>
                <w:sz w:val="18"/>
                <w:szCs w:val="18"/>
                <w:lang w:eastAsia="en-AU"/>
              </w:rPr>
              <w:t>0</w:t>
            </w:r>
            <w:r w:rsidR="00B233E8" w:rsidRPr="002C7E6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89712E" w14:textId="77777777" w:rsidR="00B233E8" w:rsidRPr="002C7E6F" w:rsidRDefault="00837D93" w:rsidP="00043F36">
            <w:pPr>
              <w:jc w:val="center"/>
              <w:rPr>
                <w:rFonts w:cs="Arial"/>
                <w:sz w:val="18"/>
                <w:szCs w:val="18"/>
                <w:lang w:eastAsia="en-AU"/>
              </w:rPr>
            </w:pPr>
            <w:r w:rsidRPr="002C7E6F">
              <w:rPr>
                <w:rFonts w:cs="Arial"/>
                <w:sz w:val="18"/>
                <w:szCs w:val="18"/>
                <w:lang w:eastAsia="en-AU"/>
              </w:rPr>
              <w:t>26</w:t>
            </w:r>
            <w:r w:rsidR="00B233E8" w:rsidRPr="002C7E6F">
              <w:rPr>
                <w:rFonts w:cs="Arial"/>
                <w:sz w:val="18"/>
                <w:szCs w:val="18"/>
                <w:lang w:eastAsia="en-AU"/>
              </w:rPr>
              <w:t>%</w:t>
            </w:r>
          </w:p>
        </w:tc>
        <w:tc>
          <w:tcPr>
            <w:tcW w:w="1843" w:type="dxa"/>
            <w:tcBorders>
              <w:top w:val="nil"/>
              <w:left w:val="nil"/>
              <w:bottom w:val="single" w:sz="8" w:space="0" w:color="auto"/>
              <w:right w:val="single" w:sz="8" w:space="0" w:color="auto"/>
            </w:tcBorders>
            <w:shd w:val="clear" w:color="auto" w:fill="FFFFFF"/>
            <w:vAlign w:val="center"/>
          </w:tcPr>
          <w:p w14:paraId="3FC7E63A" w14:textId="77777777" w:rsidR="00B233E8" w:rsidRPr="002C7E6F" w:rsidRDefault="00A91C44" w:rsidP="00043F36">
            <w:pPr>
              <w:jc w:val="center"/>
              <w:rPr>
                <w:rFonts w:cs="Arial"/>
                <w:sz w:val="18"/>
                <w:szCs w:val="18"/>
                <w:lang w:eastAsia="en-AU"/>
              </w:rPr>
            </w:pPr>
            <w:r w:rsidRPr="002C7E6F">
              <w:rPr>
                <w:rFonts w:cs="Arial"/>
                <w:sz w:val="18"/>
                <w:szCs w:val="18"/>
                <w:lang w:eastAsia="en-AU"/>
              </w:rPr>
              <w:t>1-4%</w:t>
            </w:r>
          </w:p>
        </w:tc>
      </w:tr>
      <w:tr w:rsidR="00B233E8" w:rsidRPr="002C7E6F" w14:paraId="79C83154" w14:textId="77777777" w:rsidTr="00043F36">
        <w:trPr>
          <w:trHeight w:val="392"/>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B9887" w14:textId="77777777" w:rsidR="00B233E8" w:rsidRPr="002C7E6F" w:rsidRDefault="00B233E8">
            <w:pPr>
              <w:rPr>
                <w:rFonts w:cs="Arial"/>
                <w:b/>
                <w:bCs/>
                <w:sz w:val="18"/>
                <w:szCs w:val="18"/>
                <w:lang w:eastAsia="en-AU"/>
              </w:rPr>
            </w:pPr>
            <w:r w:rsidRPr="002C7E6F">
              <w:rPr>
                <w:rFonts w:cs="Arial"/>
                <w:b/>
                <w:bCs/>
                <w:sz w:val="18"/>
                <w:szCs w:val="18"/>
                <w:lang w:eastAsia="en-AU"/>
              </w:rPr>
              <w:t xml:space="preserve">Yield response to Two Applications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B74F6F" w14:textId="77777777" w:rsidR="00B233E8" w:rsidRPr="002C7E6F" w:rsidRDefault="00B233E8" w:rsidP="00043F36">
            <w:pPr>
              <w:jc w:val="center"/>
              <w:rPr>
                <w:rFonts w:cs="Arial"/>
                <w:sz w:val="18"/>
                <w:szCs w:val="18"/>
                <w:lang w:eastAsia="en-AU"/>
              </w:rPr>
            </w:pPr>
            <w:r w:rsidRPr="002C7E6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6F0760" w14:textId="77777777" w:rsidR="00B233E8" w:rsidRPr="002C7E6F" w:rsidRDefault="00B233E8" w:rsidP="00043F36">
            <w:pPr>
              <w:jc w:val="center"/>
              <w:rPr>
                <w:rFonts w:cs="Arial"/>
                <w:sz w:val="18"/>
                <w:szCs w:val="18"/>
                <w:lang w:eastAsia="en-AU"/>
              </w:rPr>
            </w:pPr>
            <w:r w:rsidRPr="002C7E6F">
              <w:rPr>
                <w:rFonts w:cs="Arial"/>
                <w:sz w:val="18"/>
                <w:szCs w:val="18"/>
                <w:lang w:eastAsia="en-AU"/>
              </w:rPr>
              <w:t>11-19%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7AD499" w14:textId="77777777" w:rsidR="00B233E8" w:rsidRPr="002C7E6F" w:rsidRDefault="00B233E8" w:rsidP="00043F36">
            <w:pPr>
              <w:jc w:val="center"/>
              <w:rPr>
                <w:rFonts w:cs="Arial"/>
                <w:sz w:val="18"/>
                <w:szCs w:val="18"/>
                <w:lang w:eastAsia="en-AU"/>
              </w:rPr>
            </w:pPr>
            <w:r w:rsidRPr="002C7E6F">
              <w:rPr>
                <w:rFonts w:cs="Arial"/>
                <w:sz w:val="18"/>
                <w:szCs w:val="18"/>
                <w:lang w:eastAsia="en-AU"/>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AF2E8" w14:textId="77777777" w:rsidR="00B233E8" w:rsidRPr="002C7E6F" w:rsidRDefault="00B233E8" w:rsidP="00043F36">
            <w:pPr>
              <w:jc w:val="center"/>
              <w:rPr>
                <w:rFonts w:cs="Arial"/>
                <w:sz w:val="18"/>
                <w:szCs w:val="18"/>
                <w:lang w:eastAsia="en-AU"/>
              </w:rPr>
            </w:pPr>
            <w:r w:rsidRPr="002C7E6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59BC0" w14:textId="798EB1A0" w:rsidR="00B233E8" w:rsidRPr="002C7E6F" w:rsidRDefault="00837D93" w:rsidP="009914BE">
            <w:pPr>
              <w:jc w:val="center"/>
              <w:rPr>
                <w:rFonts w:cs="Arial"/>
                <w:sz w:val="18"/>
                <w:szCs w:val="18"/>
                <w:lang w:eastAsia="en-AU"/>
              </w:rPr>
            </w:pPr>
            <w:r w:rsidRPr="002C7E6F">
              <w:rPr>
                <w:rFonts w:cs="Arial"/>
                <w:sz w:val="18"/>
                <w:szCs w:val="18"/>
                <w:lang w:eastAsia="en-AU"/>
              </w:rPr>
              <w:t>1</w:t>
            </w:r>
            <w:r w:rsidR="009914BE">
              <w:rPr>
                <w:rFonts w:cs="Arial"/>
                <w:sz w:val="18"/>
                <w:szCs w:val="18"/>
                <w:lang w:eastAsia="en-AU"/>
              </w:rPr>
              <w:t>4</w:t>
            </w:r>
            <w:r w:rsidR="00B233E8" w:rsidRPr="002C7E6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B4FD0D" w14:textId="49973E83" w:rsidR="00B233E8" w:rsidRPr="002C7E6F" w:rsidRDefault="00B233E8" w:rsidP="009914BE">
            <w:pPr>
              <w:jc w:val="center"/>
              <w:rPr>
                <w:rFonts w:cs="Arial"/>
                <w:sz w:val="18"/>
                <w:szCs w:val="18"/>
                <w:lang w:eastAsia="en-AU"/>
              </w:rPr>
            </w:pPr>
            <w:r w:rsidRPr="002C7E6F">
              <w:rPr>
                <w:rFonts w:cs="Arial"/>
                <w:sz w:val="18"/>
                <w:szCs w:val="18"/>
                <w:lang w:eastAsia="en-AU"/>
              </w:rPr>
              <w:t>3</w:t>
            </w:r>
            <w:r w:rsidR="009914BE">
              <w:rPr>
                <w:rFonts w:cs="Arial"/>
                <w:sz w:val="18"/>
                <w:szCs w:val="18"/>
                <w:lang w:eastAsia="en-AU"/>
              </w:rPr>
              <w:t>0</w:t>
            </w:r>
            <w:r w:rsidRPr="002C7E6F">
              <w:rPr>
                <w:rFonts w:cs="Arial"/>
                <w:sz w:val="18"/>
                <w:szCs w:val="18"/>
                <w:lang w:eastAsia="en-AU"/>
              </w:rPr>
              <w:t>%</w:t>
            </w:r>
          </w:p>
        </w:tc>
        <w:tc>
          <w:tcPr>
            <w:tcW w:w="1843" w:type="dxa"/>
            <w:tcBorders>
              <w:top w:val="nil"/>
              <w:left w:val="nil"/>
              <w:bottom w:val="single" w:sz="8" w:space="0" w:color="auto"/>
              <w:right w:val="single" w:sz="8" w:space="0" w:color="auto"/>
            </w:tcBorders>
            <w:shd w:val="clear" w:color="auto" w:fill="FFFFFF"/>
            <w:vAlign w:val="center"/>
          </w:tcPr>
          <w:p w14:paraId="375CAF91" w14:textId="77777777" w:rsidR="00B233E8" w:rsidRPr="002C7E6F" w:rsidRDefault="00A91C44" w:rsidP="00043F36">
            <w:pPr>
              <w:jc w:val="center"/>
              <w:rPr>
                <w:rFonts w:cs="Arial"/>
                <w:sz w:val="18"/>
                <w:szCs w:val="18"/>
                <w:lang w:eastAsia="en-AU"/>
              </w:rPr>
            </w:pPr>
            <w:r w:rsidRPr="002C7E6F">
              <w:rPr>
                <w:rFonts w:cs="Arial"/>
                <w:sz w:val="18"/>
                <w:szCs w:val="18"/>
                <w:lang w:eastAsia="en-AU"/>
              </w:rPr>
              <w:t>-</w:t>
            </w:r>
          </w:p>
        </w:tc>
      </w:tr>
      <w:tr w:rsidR="00B233E8" w:rsidRPr="00E9444F" w14:paraId="5A854F54" w14:textId="77777777" w:rsidTr="0099069D">
        <w:trPr>
          <w:trHeight w:val="352"/>
        </w:trPr>
        <w:tc>
          <w:tcPr>
            <w:tcW w:w="3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1953B0" w14:textId="77777777" w:rsidR="00B233E8" w:rsidRPr="002C7E6F" w:rsidRDefault="00B233E8" w:rsidP="00913A16">
            <w:pPr>
              <w:rPr>
                <w:rFonts w:cs="Arial"/>
                <w:b/>
                <w:bCs/>
                <w:sz w:val="18"/>
                <w:szCs w:val="18"/>
                <w:lang w:eastAsia="en-AU"/>
              </w:rPr>
            </w:pPr>
            <w:r w:rsidRPr="002C7E6F">
              <w:rPr>
                <w:rFonts w:cs="Arial"/>
                <w:b/>
                <w:bCs/>
                <w:sz w:val="18"/>
                <w:szCs w:val="18"/>
                <w:lang w:eastAsia="en-AU"/>
              </w:rPr>
              <w:t>Combined response Untreated v single spray</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AC3744" w14:textId="77777777" w:rsidR="00B233E8" w:rsidRPr="002C7E6F" w:rsidRDefault="00CB1485" w:rsidP="00CB1485">
            <w:pPr>
              <w:jc w:val="center"/>
              <w:rPr>
                <w:rFonts w:cs="Arial"/>
                <w:sz w:val="18"/>
                <w:szCs w:val="18"/>
                <w:lang w:eastAsia="en-AU"/>
              </w:rPr>
            </w:pPr>
            <w:r w:rsidRPr="002C7E6F">
              <w:rPr>
                <w:rFonts w:cs="Arial"/>
                <w:sz w:val="18"/>
                <w:szCs w:val="18"/>
                <w:lang w:eastAsia="en-AU"/>
              </w:rPr>
              <w:t>11</w:t>
            </w:r>
            <w:r w:rsidR="00B233E8" w:rsidRPr="002C7E6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D10B9D" w14:textId="77777777" w:rsidR="00B233E8" w:rsidRPr="002C7E6F" w:rsidRDefault="008D65F1" w:rsidP="00837D93">
            <w:pPr>
              <w:jc w:val="center"/>
              <w:rPr>
                <w:rFonts w:cs="Arial"/>
                <w:sz w:val="18"/>
                <w:szCs w:val="18"/>
                <w:lang w:eastAsia="en-AU"/>
              </w:rPr>
            </w:pPr>
            <w:r w:rsidRPr="002C7E6F">
              <w:rPr>
                <w:rFonts w:cs="Arial"/>
                <w:sz w:val="18"/>
                <w:szCs w:val="18"/>
                <w:lang w:eastAsia="en-AU"/>
              </w:rPr>
              <w:t>1</w:t>
            </w:r>
            <w:r w:rsidR="00837D93" w:rsidRPr="002C7E6F">
              <w:rPr>
                <w:rFonts w:cs="Arial"/>
                <w:sz w:val="18"/>
                <w:szCs w:val="18"/>
                <w:lang w:eastAsia="en-AU"/>
              </w:rPr>
              <w:t>1</w:t>
            </w:r>
            <w:r w:rsidRPr="002C7E6F">
              <w:rPr>
                <w:rFonts w:cs="Arial"/>
                <w:sz w:val="18"/>
                <w:szCs w:val="18"/>
                <w:lang w:eastAsia="en-AU"/>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B74CB0" w14:textId="77777777" w:rsidR="00B233E8" w:rsidRPr="002C7E6F" w:rsidRDefault="00A55123" w:rsidP="00043F36">
            <w:pPr>
              <w:jc w:val="center"/>
              <w:rPr>
                <w:rFonts w:cs="Arial"/>
                <w:sz w:val="18"/>
                <w:szCs w:val="18"/>
                <w:lang w:eastAsia="en-AU"/>
              </w:rPr>
            </w:pPr>
            <w:r w:rsidRPr="002C7E6F">
              <w:rPr>
                <w:rFonts w:cs="Arial"/>
                <w:sz w:val="18"/>
                <w:szCs w:val="18"/>
                <w:lang w:eastAsia="en-AU"/>
              </w:rPr>
              <w:t>11%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060728" w14:textId="77777777" w:rsidR="00B233E8" w:rsidRPr="002C7E6F" w:rsidRDefault="008D65F1" w:rsidP="00043F36">
            <w:pPr>
              <w:jc w:val="center"/>
              <w:rPr>
                <w:rFonts w:cs="Arial"/>
                <w:sz w:val="18"/>
                <w:szCs w:val="18"/>
                <w:lang w:eastAsia="en-AU"/>
              </w:rPr>
            </w:pPr>
            <w:r w:rsidRPr="002C7E6F">
              <w:rPr>
                <w:rFonts w:cs="Arial"/>
                <w:sz w:val="18"/>
                <w:szCs w:val="18"/>
                <w:lang w:eastAsia="en-AU"/>
              </w:rPr>
              <w:t>0</w:t>
            </w:r>
            <w:r w:rsidR="00B233E8" w:rsidRPr="002C7E6F">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4D4FBD" w14:textId="764DE327" w:rsidR="00B233E8" w:rsidRPr="002C7E6F" w:rsidRDefault="009914BE" w:rsidP="00043F36">
            <w:pPr>
              <w:jc w:val="center"/>
              <w:rPr>
                <w:rFonts w:cs="Arial"/>
                <w:sz w:val="18"/>
                <w:szCs w:val="18"/>
                <w:lang w:eastAsia="en-AU"/>
              </w:rPr>
            </w:pPr>
            <w:r>
              <w:rPr>
                <w:rFonts w:cs="Arial"/>
                <w:sz w:val="18"/>
                <w:szCs w:val="18"/>
                <w:lang w:eastAsia="en-AU"/>
              </w:rPr>
              <w:t>0</w:t>
            </w:r>
            <w:r w:rsidR="0005702D">
              <w:rPr>
                <w:rFonts w:cs="Arial"/>
                <w:sz w:val="18"/>
                <w:szCs w:val="18"/>
                <w:lang w:eastAsia="en-A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F8E711" w14:textId="4CFB8C51" w:rsidR="00B233E8" w:rsidRPr="002C7E6F" w:rsidRDefault="00837D93" w:rsidP="00043F36">
            <w:pPr>
              <w:jc w:val="center"/>
              <w:rPr>
                <w:rFonts w:cs="Arial"/>
                <w:sz w:val="18"/>
                <w:szCs w:val="18"/>
                <w:lang w:eastAsia="en-AU"/>
              </w:rPr>
            </w:pPr>
            <w:r w:rsidRPr="002C7E6F">
              <w:rPr>
                <w:rFonts w:cs="Arial"/>
                <w:sz w:val="18"/>
                <w:szCs w:val="18"/>
                <w:lang w:eastAsia="en-AU"/>
              </w:rPr>
              <w:t>26</w:t>
            </w:r>
            <w:r w:rsidR="0005702D">
              <w:rPr>
                <w:rFonts w:cs="Arial"/>
                <w:sz w:val="18"/>
                <w:szCs w:val="18"/>
                <w:lang w:eastAsia="en-AU"/>
              </w:rPr>
              <w:t>%</w:t>
            </w:r>
          </w:p>
        </w:tc>
        <w:tc>
          <w:tcPr>
            <w:tcW w:w="1843" w:type="dxa"/>
            <w:tcBorders>
              <w:top w:val="nil"/>
              <w:left w:val="nil"/>
              <w:bottom w:val="single" w:sz="8" w:space="0" w:color="auto"/>
              <w:right w:val="single" w:sz="8" w:space="0" w:color="auto"/>
            </w:tcBorders>
            <w:shd w:val="clear" w:color="auto" w:fill="FFFFFF"/>
            <w:vAlign w:val="center"/>
          </w:tcPr>
          <w:p w14:paraId="11C5561D" w14:textId="77777777" w:rsidR="00B233E8" w:rsidRPr="00E9444F" w:rsidRDefault="00A91C44" w:rsidP="00043F36">
            <w:pPr>
              <w:jc w:val="center"/>
              <w:rPr>
                <w:rFonts w:cs="Arial"/>
                <w:sz w:val="18"/>
                <w:szCs w:val="18"/>
                <w:lang w:eastAsia="en-AU"/>
              </w:rPr>
            </w:pPr>
            <w:r w:rsidRPr="002C7E6F">
              <w:rPr>
                <w:rFonts w:cs="Arial"/>
                <w:sz w:val="18"/>
                <w:szCs w:val="18"/>
                <w:lang w:eastAsia="en-AU"/>
              </w:rPr>
              <w:t>0%</w:t>
            </w:r>
          </w:p>
        </w:tc>
      </w:tr>
    </w:tbl>
    <w:p w14:paraId="47413D94" w14:textId="77777777" w:rsidR="008929F7" w:rsidRPr="00E9444F" w:rsidRDefault="00E12F99" w:rsidP="002B0FD7">
      <w:pPr>
        <w:pStyle w:val="Heading3"/>
        <w:rPr>
          <w:i w:val="0"/>
          <w:color w:val="404040" w:themeColor="text1" w:themeTint="BF"/>
          <w:sz w:val="18"/>
          <w:szCs w:val="18"/>
        </w:rPr>
      </w:pPr>
      <w:r w:rsidRPr="00E9444F">
        <w:rPr>
          <w:color w:val="404040" w:themeColor="text1" w:themeTint="BF"/>
        </w:rPr>
        <w:t>‘</w:t>
      </w:r>
      <w:proofErr w:type="spellStart"/>
      <w:proofErr w:type="gramStart"/>
      <w:r w:rsidRPr="00E9444F">
        <w:rPr>
          <w:i w:val="0"/>
          <w:color w:val="404040" w:themeColor="text1" w:themeTint="BF"/>
          <w:sz w:val="18"/>
          <w:szCs w:val="18"/>
        </w:rPr>
        <w:t>na</w:t>
      </w:r>
      <w:proofErr w:type="spellEnd"/>
      <w:proofErr w:type="gramEnd"/>
      <w:r w:rsidRPr="00E9444F">
        <w:rPr>
          <w:i w:val="0"/>
          <w:color w:val="404040" w:themeColor="text1" w:themeTint="BF"/>
          <w:sz w:val="18"/>
          <w:szCs w:val="18"/>
        </w:rPr>
        <w:t>’ – indicates not available.</w:t>
      </w:r>
      <w:r w:rsidR="002B0FD7">
        <w:rPr>
          <w:i w:val="0"/>
          <w:color w:val="404040" w:themeColor="text1" w:themeTint="BF"/>
          <w:sz w:val="18"/>
          <w:szCs w:val="18"/>
        </w:rPr>
        <w:t xml:space="preserve"> </w:t>
      </w:r>
      <w:r w:rsidR="002B0FD7" w:rsidRPr="002B0FD7">
        <w:rPr>
          <w:i w:val="0"/>
          <w:color w:val="404040" w:themeColor="text1" w:themeTint="BF"/>
          <w:sz w:val="18"/>
          <w:szCs w:val="18"/>
        </w:rPr>
        <w:t xml:space="preserve">Incidence = average presence of disease on nominated </w:t>
      </w:r>
      <w:r w:rsidR="002B0FD7">
        <w:rPr>
          <w:i w:val="0"/>
          <w:color w:val="404040" w:themeColor="text1" w:themeTint="BF"/>
          <w:sz w:val="18"/>
          <w:szCs w:val="18"/>
        </w:rPr>
        <w:t>head</w:t>
      </w:r>
      <w:r w:rsidR="002B0FD7" w:rsidRPr="002B0FD7">
        <w:rPr>
          <w:i w:val="0"/>
          <w:color w:val="404040" w:themeColor="text1" w:themeTint="BF"/>
          <w:sz w:val="18"/>
          <w:szCs w:val="18"/>
        </w:rPr>
        <w:t xml:space="preserve"> as </w:t>
      </w:r>
      <w:r w:rsidR="002B0FD7">
        <w:rPr>
          <w:i w:val="0"/>
          <w:color w:val="404040" w:themeColor="text1" w:themeTint="BF"/>
          <w:sz w:val="18"/>
          <w:szCs w:val="18"/>
        </w:rPr>
        <w:t xml:space="preserve">a percentage infected per plot. </w:t>
      </w:r>
      <w:r w:rsidR="002B0FD7" w:rsidRPr="002B0FD7">
        <w:rPr>
          <w:i w:val="0"/>
          <w:color w:val="404040" w:themeColor="text1" w:themeTint="BF"/>
          <w:sz w:val="18"/>
          <w:szCs w:val="18"/>
        </w:rPr>
        <w:t xml:space="preserve">Severity = average percentage of </w:t>
      </w:r>
      <w:r w:rsidR="002B0FD7">
        <w:rPr>
          <w:i w:val="0"/>
          <w:color w:val="404040" w:themeColor="text1" w:themeTint="BF"/>
          <w:sz w:val="18"/>
          <w:szCs w:val="18"/>
        </w:rPr>
        <w:t>head</w:t>
      </w:r>
      <w:r w:rsidR="002B0FD7" w:rsidRPr="002B0FD7">
        <w:rPr>
          <w:i w:val="0"/>
          <w:color w:val="404040" w:themeColor="text1" w:themeTint="BF"/>
          <w:sz w:val="18"/>
          <w:szCs w:val="18"/>
        </w:rPr>
        <w:t xml:space="preserve"> area infected on nominated </w:t>
      </w:r>
      <w:r w:rsidR="002B0FD7">
        <w:rPr>
          <w:i w:val="0"/>
          <w:color w:val="404040" w:themeColor="text1" w:themeTint="BF"/>
          <w:sz w:val="18"/>
          <w:szCs w:val="18"/>
        </w:rPr>
        <w:t>head</w:t>
      </w:r>
      <w:r w:rsidR="002B0FD7" w:rsidRPr="002B0FD7">
        <w:rPr>
          <w:i w:val="0"/>
          <w:color w:val="404040" w:themeColor="text1" w:themeTint="BF"/>
          <w:sz w:val="18"/>
          <w:szCs w:val="18"/>
        </w:rPr>
        <w:t xml:space="preserve"> per plot.</w:t>
      </w:r>
    </w:p>
    <w:p w14:paraId="2CE43E78" w14:textId="77777777" w:rsidR="002A129E" w:rsidRDefault="002A129E" w:rsidP="002A129E"/>
    <w:p w14:paraId="0868AB59" w14:textId="77777777" w:rsidR="002C7F73" w:rsidRPr="00E9444F" w:rsidRDefault="002A129E" w:rsidP="002C7F73">
      <w:pPr>
        <w:rPr>
          <w:rFonts w:cs="Arial"/>
          <w:szCs w:val="20"/>
        </w:rPr>
      </w:pPr>
      <w:proofErr w:type="gramStart"/>
      <w:r w:rsidRPr="00BE6D35">
        <w:rPr>
          <w:b/>
        </w:rPr>
        <w:lastRenderedPageBreak/>
        <w:t xml:space="preserve">Table </w:t>
      </w:r>
      <w:r w:rsidR="00553519">
        <w:rPr>
          <w:b/>
        </w:rPr>
        <w:t>3</w:t>
      </w:r>
      <w:r w:rsidR="002C7F73" w:rsidRPr="00E9444F">
        <w:t>.</w:t>
      </w:r>
      <w:proofErr w:type="gramEnd"/>
      <w:r w:rsidR="002C7F73" w:rsidRPr="00E9444F">
        <w:t xml:space="preserve"> </w:t>
      </w:r>
      <w:r w:rsidR="007D0E5A">
        <w:t>Statistically significant y</w:t>
      </w:r>
      <w:r w:rsidR="002C7F73" w:rsidRPr="00E9444F">
        <w:t>ield</w:t>
      </w:r>
      <w:r w:rsidRPr="00E9444F">
        <w:t xml:space="preserve"> </w:t>
      </w:r>
      <w:r w:rsidR="003556C6">
        <w:t>impact</w:t>
      </w:r>
      <w:r w:rsidR="007D0E5A">
        <w:t>s</w:t>
      </w:r>
      <w:r w:rsidRPr="00E9444F">
        <w:t xml:space="preserve"> f</w:t>
      </w:r>
      <w:r w:rsidR="002C7F73" w:rsidRPr="00E9444F">
        <w:t>rom</w:t>
      </w:r>
      <w:r w:rsidRPr="00E9444F">
        <w:t xml:space="preserve"> a single fungicide application at the 6 trials and one demo (Sandy Gully).</w:t>
      </w:r>
      <w:r w:rsidR="002C7F73" w:rsidRPr="00E9444F">
        <w:t xml:space="preserve"> </w:t>
      </w:r>
      <w:r w:rsidR="00274803">
        <w:t xml:space="preserve">If there was no statistically significant yield response compared to the untreated, a 0% was allocated. No statistics on Sandy Gully as not replicated. </w:t>
      </w:r>
    </w:p>
    <w:tbl>
      <w:tblPr>
        <w:tblW w:w="5000" w:type="pct"/>
        <w:tblCellMar>
          <w:left w:w="0" w:type="dxa"/>
          <w:right w:w="0" w:type="dxa"/>
        </w:tblCellMar>
        <w:tblLook w:val="04A0" w:firstRow="1" w:lastRow="0" w:firstColumn="1" w:lastColumn="0" w:noHBand="0" w:noVBand="1"/>
      </w:tblPr>
      <w:tblGrid>
        <w:gridCol w:w="6204"/>
        <w:gridCol w:w="1418"/>
        <w:gridCol w:w="1275"/>
        <w:gridCol w:w="1275"/>
        <w:gridCol w:w="1561"/>
        <w:gridCol w:w="1133"/>
        <w:gridCol w:w="1133"/>
        <w:gridCol w:w="1517"/>
      </w:tblGrid>
      <w:tr w:rsidR="00AA3A83" w:rsidRPr="007D0E5A" w14:paraId="4AA0717E" w14:textId="77777777" w:rsidTr="00AA3A83">
        <w:trPr>
          <w:trHeight w:val="461"/>
        </w:trPr>
        <w:tc>
          <w:tcPr>
            <w:tcW w:w="199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9F96CE" w14:textId="77777777" w:rsidR="00527838" w:rsidRDefault="00085AE8" w:rsidP="00913A16">
            <w:pPr>
              <w:rPr>
                <w:rFonts w:eastAsia="Times New Roman" w:cs="Arial"/>
                <w:b/>
                <w:sz w:val="18"/>
                <w:szCs w:val="18"/>
                <w:lang w:eastAsia="en-AU"/>
              </w:rPr>
            </w:pPr>
            <w:r w:rsidRPr="007D0E5A">
              <w:rPr>
                <w:rFonts w:eastAsia="Times New Roman" w:cs="Arial"/>
                <w:b/>
                <w:sz w:val="18"/>
                <w:szCs w:val="18"/>
                <w:lang w:eastAsia="en-AU"/>
              </w:rPr>
              <w:t>Active fungicide ingredient</w:t>
            </w:r>
            <w:r w:rsidR="00527838">
              <w:rPr>
                <w:rFonts w:eastAsia="Times New Roman" w:cs="Arial"/>
                <w:b/>
                <w:sz w:val="18"/>
                <w:szCs w:val="18"/>
                <w:lang w:eastAsia="en-AU"/>
              </w:rPr>
              <w:t xml:space="preserve"> </w:t>
            </w:r>
          </w:p>
          <w:p w14:paraId="32823C24" w14:textId="77690E49" w:rsidR="002A129E" w:rsidRPr="007D0E5A" w:rsidRDefault="00527838" w:rsidP="00913A16">
            <w:pPr>
              <w:rPr>
                <w:rFonts w:eastAsia="Times New Roman" w:cs="Arial"/>
                <w:b/>
                <w:sz w:val="18"/>
                <w:szCs w:val="18"/>
                <w:lang w:eastAsia="en-AU"/>
              </w:rPr>
            </w:pPr>
            <w:r w:rsidRPr="00527838">
              <w:rPr>
                <w:rFonts w:eastAsia="Times New Roman" w:cs="Arial"/>
                <w:sz w:val="18"/>
                <w:szCs w:val="18"/>
                <w:lang w:eastAsia="en-AU"/>
              </w:rPr>
              <w:t>Product name</w:t>
            </w:r>
            <w:r>
              <w:rPr>
                <w:rFonts w:eastAsia="Times New Roman" w:cs="Arial"/>
                <w:b/>
                <w:sz w:val="18"/>
                <w:szCs w:val="18"/>
                <w:lang w:eastAsia="en-AU"/>
              </w:rPr>
              <w:t xml:space="preserve"> (application rate)</w:t>
            </w:r>
          </w:p>
        </w:tc>
        <w:tc>
          <w:tcPr>
            <w:tcW w:w="4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49FD81" w14:textId="77777777" w:rsidR="002A129E" w:rsidRPr="007D0E5A" w:rsidRDefault="002A129E" w:rsidP="00913A16">
            <w:pPr>
              <w:rPr>
                <w:rFonts w:cs="Arial"/>
                <w:b/>
                <w:bCs/>
                <w:sz w:val="18"/>
                <w:szCs w:val="18"/>
                <w:lang w:eastAsia="en-AU"/>
              </w:rPr>
            </w:pPr>
            <w:r w:rsidRPr="007D0E5A">
              <w:rPr>
                <w:rFonts w:cs="Arial"/>
                <w:b/>
                <w:bCs/>
                <w:sz w:val="18"/>
                <w:szCs w:val="18"/>
                <w:lang w:eastAsia="en-AU"/>
              </w:rPr>
              <w:t>Gibson</w:t>
            </w:r>
          </w:p>
        </w:tc>
        <w:tc>
          <w:tcPr>
            <w:tcW w:w="4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8F2231" w14:textId="77777777" w:rsidR="002A129E" w:rsidRPr="007D0E5A" w:rsidRDefault="002A129E" w:rsidP="00913A16">
            <w:pPr>
              <w:rPr>
                <w:rFonts w:cs="Arial"/>
                <w:b/>
                <w:bCs/>
                <w:sz w:val="18"/>
                <w:szCs w:val="18"/>
                <w:lang w:eastAsia="en-AU"/>
              </w:rPr>
            </w:pPr>
            <w:proofErr w:type="spellStart"/>
            <w:r w:rsidRPr="007D0E5A">
              <w:rPr>
                <w:rFonts w:cs="Arial"/>
                <w:b/>
                <w:bCs/>
                <w:sz w:val="18"/>
                <w:szCs w:val="18"/>
                <w:lang w:eastAsia="en-AU"/>
              </w:rPr>
              <w:t>Munglinup</w:t>
            </w:r>
            <w:proofErr w:type="spellEnd"/>
          </w:p>
        </w:tc>
        <w:tc>
          <w:tcPr>
            <w:tcW w:w="4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1F93F5" w14:textId="77777777" w:rsidR="002A129E" w:rsidRPr="007D0E5A" w:rsidRDefault="002A129E" w:rsidP="00913A16">
            <w:pPr>
              <w:rPr>
                <w:rFonts w:cs="Arial"/>
                <w:b/>
                <w:bCs/>
                <w:sz w:val="18"/>
                <w:szCs w:val="18"/>
                <w:lang w:eastAsia="en-AU"/>
              </w:rPr>
            </w:pPr>
            <w:r w:rsidRPr="007D0E5A">
              <w:rPr>
                <w:rFonts w:cs="Arial"/>
                <w:b/>
                <w:bCs/>
                <w:sz w:val="18"/>
                <w:szCs w:val="18"/>
                <w:lang w:eastAsia="en-AU"/>
              </w:rPr>
              <w:t>West Buntine</w:t>
            </w:r>
          </w:p>
        </w:tc>
        <w:tc>
          <w:tcPr>
            <w:tcW w:w="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7BF5E5" w14:textId="77777777" w:rsidR="002A129E" w:rsidRPr="007D0E5A" w:rsidRDefault="002A129E" w:rsidP="00913A16">
            <w:pPr>
              <w:rPr>
                <w:rFonts w:cs="Arial"/>
                <w:b/>
                <w:bCs/>
                <w:sz w:val="18"/>
                <w:szCs w:val="18"/>
                <w:lang w:eastAsia="en-AU"/>
              </w:rPr>
            </w:pPr>
            <w:r w:rsidRPr="007D0E5A">
              <w:rPr>
                <w:rFonts w:cs="Arial"/>
                <w:b/>
                <w:bCs/>
                <w:sz w:val="18"/>
                <w:szCs w:val="18"/>
                <w:lang w:eastAsia="en-AU"/>
              </w:rPr>
              <w:t>Moonyoonooka</w:t>
            </w:r>
          </w:p>
        </w:tc>
        <w:tc>
          <w:tcPr>
            <w:tcW w:w="3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952E80" w14:textId="77777777" w:rsidR="002C7F73" w:rsidRPr="007D0E5A" w:rsidRDefault="002A129E" w:rsidP="00AF4180">
            <w:pPr>
              <w:spacing w:after="0" w:line="240" w:lineRule="auto"/>
              <w:rPr>
                <w:rFonts w:cs="Arial"/>
                <w:b/>
                <w:bCs/>
                <w:sz w:val="18"/>
                <w:szCs w:val="18"/>
                <w:lang w:eastAsia="en-AU"/>
              </w:rPr>
            </w:pPr>
            <w:r w:rsidRPr="007D0E5A">
              <w:rPr>
                <w:rFonts w:cs="Arial"/>
                <w:b/>
                <w:bCs/>
                <w:sz w:val="18"/>
                <w:szCs w:val="18"/>
                <w:lang w:eastAsia="en-AU"/>
              </w:rPr>
              <w:t xml:space="preserve">Geraldton </w:t>
            </w:r>
          </w:p>
          <w:p w14:paraId="0E25DC50" w14:textId="77777777" w:rsidR="002A129E" w:rsidRPr="007D0E5A" w:rsidRDefault="002A129E" w:rsidP="00AF4180">
            <w:pPr>
              <w:spacing w:after="0" w:line="240" w:lineRule="auto"/>
              <w:rPr>
                <w:rFonts w:cs="Arial"/>
                <w:b/>
                <w:bCs/>
                <w:sz w:val="18"/>
                <w:szCs w:val="18"/>
                <w:lang w:eastAsia="en-AU"/>
              </w:rPr>
            </w:pPr>
            <w:r w:rsidRPr="007D0E5A">
              <w:rPr>
                <w:rFonts w:cs="Arial"/>
                <w:b/>
                <w:bCs/>
                <w:sz w:val="18"/>
                <w:szCs w:val="18"/>
                <w:lang w:eastAsia="en-AU"/>
              </w:rPr>
              <w:t>Early sown</w:t>
            </w:r>
          </w:p>
        </w:tc>
        <w:tc>
          <w:tcPr>
            <w:tcW w:w="3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81AD9F" w14:textId="77777777" w:rsidR="002C7F73" w:rsidRPr="007D0E5A" w:rsidRDefault="002A129E" w:rsidP="00AF4180">
            <w:pPr>
              <w:spacing w:after="0"/>
              <w:rPr>
                <w:rFonts w:cs="Arial"/>
                <w:b/>
                <w:bCs/>
                <w:sz w:val="18"/>
                <w:szCs w:val="18"/>
                <w:lang w:eastAsia="en-AU"/>
              </w:rPr>
            </w:pPr>
            <w:r w:rsidRPr="007D0E5A">
              <w:rPr>
                <w:rFonts w:cs="Arial"/>
                <w:b/>
                <w:bCs/>
                <w:sz w:val="18"/>
                <w:szCs w:val="18"/>
                <w:lang w:eastAsia="en-AU"/>
              </w:rPr>
              <w:t xml:space="preserve">Geraldton </w:t>
            </w:r>
          </w:p>
          <w:p w14:paraId="52EE8E51" w14:textId="77777777" w:rsidR="002A129E" w:rsidRPr="007D0E5A" w:rsidRDefault="002A129E" w:rsidP="00AF4180">
            <w:pPr>
              <w:spacing w:after="0"/>
              <w:rPr>
                <w:rFonts w:cs="Arial"/>
                <w:b/>
                <w:bCs/>
                <w:sz w:val="18"/>
                <w:szCs w:val="18"/>
                <w:lang w:eastAsia="en-AU"/>
              </w:rPr>
            </w:pPr>
            <w:r w:rsidRPr="007D0E5A">
              <w:rPr>
                <w:rFonts w:cs="Arial"/>
                <w:b/>
                <w:bCs/>
                <w:sz w:val="18"/>
                <w:szCs w:val="18"/>
                <w:lang w:eastAsia="en-AU"/>
              </w:rPr>
              <w:t>Late sown</w:t>
            </w:r>
          </w:p>
        </w:tc>
        <w:tc>
          <w:tcPr>
            <w:tcW w:w="489" w:type="pct"/>
            <w:tcBorders>
              <w:top w:val="single" w:sz="8" w:space="0" w:color="auto"/>
              <w:left w:val="nil"/>
              <w:bottom w:val="single" w:sz="8" w:space="0" w:color="auto"/>
              <w:right w:val="single" w:sz="8" w:space="0" w:color="auto"/>
            </w:tcBorders>
            <w:shd w:val="clear" w:color="auto" w:fill="FFFFFF"/>
          </w:tcPr>
          <w:p w14:paraId="24D6A64C" w14:textId="77777777" w:rsidR="002A129E" w:rsidRDefault="002A129E" w:rsidP="00E95393">
            <w:pPr>
              <w:jc w:val="center"/>
              <w:rPr>
                <w:rFonts w:cs="Arial"/>
                <w:b/>
                <w:bCs/>
                <w:sz w:val="18"/>
                <w:szCs w:val="18"/>
                <w:lang w:eastAsia="en-AU"/>
              </w:rPr>
            </w:pPr>
            <w:r w:rsidRPr="00B607F6">
              <w:rPr>
                <w:rFonts w:cs="Arial"/>
                <w:b/>
                <w:bCs/>
                <w:sz w:val="18"/>
                <w:szCs w:val="18"/>
                <w:lang w:eastAsia="en-AU"/>
              </w:rPr>
              <w:t>Sandy Gully</w:t>
            </w:r>
          </w:p>
          <w:p w14:paraId="59B68886" w14:textId="77777777" w:rsidR="00274803" w:rsidRPr="007D0E5A" w:rsidRDefault="00274803" w:rsidP="00E95393">
            <w:pPr>
              <w:jc w:val="center"/>
              <w:rPr>
                <w:rFonts w:cs="Arial"/>
                <w:b/>
                <w:bCs/>
                <w:sz w:val="18"/>
                <w:szCs w:val="18"/>
                <w:lang w:eastAsia="en-AU"/>
              </w:rPr>
            </w:pPr>
          </w:p>
        </w:tc>
      </w:tr>
      <w:tr w:rsidR="002A129E" w:rsidRPr="007D0E5A" w14:paraId="06D894F1" w14:textId="77777777" w:rsidTr="00B4635B">
        <w:trPr>
          <w:trHeight w:val="278"/>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2ECF6F" w14:textId="77777777" w:rsidR="002A129E" w:rsidRPr="007D0E5A" w:rsidRDefault="002A129E" w:rsidP="002C7F73">
            <w:pPr>
              <w:jc w:val="center"/>
              <w:rPr>
                <w:rFonts w:cs="Arial"/>
                <w:b/>
                <w:bCs/>
                <w:sz w:val="18"/>
                <w:szCs w:val="18"/>
                <w:u w:val="single"/>
                <w:lang w:eastAsia="en-AU"/>
              </w:rPr>
            </w:pPr>
            <w:r w:rsidRPr="007D0E5A">
              <w:rPr>
                <w:rFonts w:cs="Arial"/>
                <w:b/>
                <w:bCs/>
                <w:sz w:val="18"/>
                <w:szCs w:val="18"/>
                <w:u w:val="single"/>
                <w:lang w:eastAsia="en-AU"/>
              </w:rPr>
              <w:t>Treatment Response</w:t>
            </w:r>
            <w:r w:rsidR="002C7F73" w:rsidRPr="007D0E5A">
              <w:rPr>
                <w:rFonts w:cs="Arial"/>
                <w:b/>
                <w:bCs/>
                <w:sz w:val="18"/>
                <w:szCs w:val="18"/>
                <w:u w:val="single"/>
                <w:lang w:eastAsia="en-AU"/>
              </w:rPr>
              <w:t xml:space="preserve"> </w:t>
            </w:r>
            <w:r w:rsidRPr="007D0E5A">
              <w:rPr>
                <w:rFonts w:cs="Arial"/>
                <w:sz w:val="18"/>
                <w:szCs w:val="18"/>
                <w:lang w:eastAsia="en-AU"/>
              </w:rPr>
              <w:t>% yield increase over untreated (single application)</w:t>
            </w:r>
          </w:p>
        </w:tc>
      </w:tr>
      <w:tr w:rsidR="00AA3A83" w:rsidRPr="007D0E5A" w14:paraId="05675F46" w14:textId="77777777" w:rsidTr="00AA3A83">
        <w:trPr>
          <w:trHeight w:val="221"/>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D69D32" w14:textId="35134BA8" w:rsidR="00AE3D08" w:rsidRDefault="002A129E" w:rsidP="002C5B66">
            <w:pPr>
              <w:spacing w:after="0"/>
              <w:rPr>
                <w:rFonts w:cs="Arial"/>
                <w:b/>
                <w:bCs/>
                <w:sz w:val="18"/>
                <w:szCs w:val="18"/>
                <w:lang w:eastAsia="en-AU"/>
              </w:rPr>
            </w:pPr>
            <w:proofErr w:type="spellStart"/>
            <w:r w:rsidRPr="007D0E5A">
              <w:rPr>
                <w:rFonts w:cs="Arial"/>
                <w:b/>
                <w:bCs/>
                <w:sz w:val="18"/>
                <w:szCs w:val="18"/>
                <w:lang w:eastAsia="en-AU"/>
              </w:rPr>
              <w:t>Triadimefon</w:t>
            </w:r>
            <w:proofErr w:type="spellEnd"/>
            <w:r w:rsidRPr="007D0E5A">
              <w:rPr>
                <w:rFonts w:cs="Arial"/>
                <w:b/>
                <w:bCs/>
                <w:sz w:val="18"/>
                <w:szCs w:val="18"/>
                <w:lang w:eastAsia="en-AU"/>
              </w:rPr>
              <w:t xml:space="preserve"> </w:t>
            </w:r>
            <w:r w:rsidR="00AA3A83">
              <w:rPr>
                <w:rFonts w:cs="Arial"/>
                <w:b/>
                <w:bCs/>
                <w:sz w:val="18"/>
                <w:szCs w:val="18"/>
                <w:lang w:eastAsia="en-AU"/>
              </w:rPr>
              <w:t>500g/L</w:t>
            </w:r>
          </w:p>
          <w:p w14:paraId="6D59511E" w14:textId="77777777" w:rsidR="002A129E" w:rsidRPr="007D0E5A" w:rsidRDefault="002C7F73" w:rsidP="002C5B66">
            <w:pPr>
              <w:spacing w:after="0"/>
              <w:rPr>
                <w:rFonts w:cs="Arial"/>
                <w:sz w:val="18"/>
                <w:szCs w:val="18"/>
                <w:lang w:eastAsia="en-AU"/>
              </w:rPr>
            </w:pPr>
            <w:proofErr w:type="spellStart"/>
            <w:r w:rsidRPr="007D0E5A">
              <w:rPr>
                <w:rFonts w:cs="Arial"/>
                <w:iCs/>
                <w:sz w:val="18"/>
                <w:szCs w:val="18"/>
                <w:lang w:eastAsia="en-AU"/>
              </w:rPr>
              <w:t>Triadimefon</w:t>
            </w:r>
            <w:proofErr w:type="spellEnd"/>
            <w:r w:rsidRPr="007D0E5A">
              <w:rPr>
                <w:rFonts w:cs="Arial"/>
                <w:iCs/>
                <w:sz w:val="18"/>
                <w:szCs w:val="18"/>
                <w:lang w:eastAsia="en-AU"/>
              </w:rPr>
              <w:t xml:space="preserve"> 500WG</w:t>
            </w:r>
            <w:r w:rsidR="00AF4180" w:rsidRPr="007D0E5A">
              <w:rPr>
                <w:rFonts w:cs="Arial"/>
                <w:iCs/>
                <w:sz w:val="18"/>
                <w:szCs w:val="18"/>
                <w:lang w:eastAsia="en-AU"/>
              </w:rPr>
              <w:t xml:space="preserve"> </w:t>
            </w:r>
            <w:r w:rsidRPr="007D0E5A">
              <w:rPr>
                <w:rFonts w:cs="Arial"/>
                <w:b/>
                <w:bCs/>
                <w:sz w:val="18"/>
                <w:szCs w:val="18"/>
                <w:lang w:eastAsia="en-AU"/>
              </w:rPr>
              <w:t xml:space="preserve"> </w:t>
            </w:r>
            <w:r w:rsidR="00AF4180" w:rsidRPr="007D0E5A">
              <w:rPr>
                <w:rFonts w:cs="Arial"/>
                <w:b/>
                <w:bCs/>
                <w:sz w:val="18"/>
                <w:szCs w:val="18"/>
                <w:lang w:eastAsia="en-AU"/>
              </w:rPr>
              <w:t>(</w:t>
            </w:r>
            <w:r w:rsidRPr="007D0E5A">
              <w:rPr>
                <w:rFonts w:cs="Arial"/>
                <w:b/>
                <w:bCs/>
                <w:iCs/>
                <w:sz w:val="18"/>
                <w:szCs w:val="18"/>
                <w:lang w:eastAsia="en-AU"/>
              </w:rPr>
              <w:t>250g/ha)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89D074"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0EC2D7"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557DA3" w14:textId="77777777" w:rsidR="002C7E6F" w:rsidRDefault="002C7E6F" w:rsidP="00B4635B">
            <w:pPr>
              <w:spacing w:after="0"/>
              <w:jc w:val="center"/>
              <w:rPr>
                <w:rFonts w:cs="Arial"/>
                <w:sz w:val="18"/>
                <w:szCs w:val="18"/>
                <w:lang w:eastAsia="en-AU"/>
              </w:rPr>
            </w:pPr>
          </w:p>
          <w:p w14:paraId="17C18D4A" w14:textId="77777777" w:rsidR="002A129E" w:rsidRPr="007D0E5A" w:rsidRDefault="002C7F73" w:rsidP="00B4635B">
            <w:pPr>
              <w:spacing w:after="0"/>
              <w:jc w:val="center"/>
              <w:rPr>
                <w:rFonts w:cs="Arial"/>
                <w:sz w:val="18"/>
                <w:szCs w:val="18"/>
                <w:lang w:eastAsia="en-AU"/>
              </w:rPr>
            </w:pPr>
            <w:r w:rsidRPr="007D0E5A">
              <w:rPr>
                <w:rFonts w:cs="Arial"/>
                <w:sz w:val="18"/>
                <w:szCs w:val="18"/>
                <w:lang w:eastAsia="en-AU"/>
              </w:rPr>
              <w:t>10%</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5616C3"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B43099"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B93DDD"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488730C9" w14:textId="77777777" w:rsidR="002A129E" w:rsidRPr="007D0E5A" w:rsidRDefault="002A129E" w:rsidP="00B4635B">
            <w:pPr>
              <w:spacing w:after="0"/>
              <w:jc w:val="center"/>
              <w:rPr>
                <w:rFonts w:cs="Arial"/>
                <w:sz w:val="18"/>
                <w:szCs w:val="18"/>
                <w:lang w:eastAsia="en-AU"/>
              </w:rPr>
            </w:pPr>
          </w:p>
        </w:tc>
      </w:tr>
      <w:tr w:rsidR="00AA3A83" w:rsidRPr="007D0E5A" w14:paraId="16FB64C9" w14:textId="77777777" w:rsidTr="00AA3A83">
        <w:trPr>
          <w:trHeight w:val="1154"/>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BEA225" w14:textId="3612F769" w:rsidR="002A129E" w:rsidRPr="007D0E5A" w:rsidRDefault="002A129E" w:rsidP="002C5B66">
            <w:pPr>
              <w:spacing w:after="0"/>
              <w:rPr>
                <w:rFonts w:cs="Arial"/>
                <w:b/>
                <w:bCs/>
                <w:sz w:val="18"/>
                <w:szCs w:val="18"/>
                <w:lang w:eastAsia="en-AU"/>
              </w:rPr>
            </w:pPr>
            <w:proofErr w:type="spellStart"/>
            <w:r w:rsidRPr="007D0E5A">
              <w:rPr>
                <w:rFonts w:cs="Arial"/>
                <w:b/>
                <w:bCs/>
                <w:sz w:val="18"/>
                <w:szCs w:val="18"/>
                <w:lang w:eastAsia="en-AU"/>
              </w:rPr>
              <w:t>Tebuconazole</w:t>
            </w:r>
            <w:proofErr w:type="spellEnd"/>
            <w:r w:rsidR="00AA3A83">
              <w:rPr>
                <w:rFonts w:cs="Arial"/>
                <w:b/>
                <w:bCs/>
                <w:sz w:val="18"/>
                <w:szCs w:val="18"/>
                <w:lang w:eastAsia="en-AU"/>
              </w:rPr>
              <w:t xml:space="preserve"> </w:t>
            </w:r>
            <w:r w:rsidR="00AA3A83" w:rsidRPr="00AA3A83">
              <w:rPr>
                <w:rFonts w:cs="Arial"/>
                <w:b/>
                <w:bCs/>
                <w:sz w:val="18"/>
                <w:szCs w:val="18"/>
                <w:lang w:eastAsia="en-AU"/>
              </w:rPr>
              <w:t>430g/L</w:t>
            </w:r>
          </w:p>
          <w:p w14:paraId="515F5B9A" w14:textId="77777777" w:rsidR="002A129E" w:rsidRPr="007D0E5A" w:rsidRDefault="002A129E" w:rsidP="002C5B66">
            <w:pPr>
              <w:spacing w:after="0"/>
              <w:rPr>
                <w:rFonts w:cs="Arial"/>
                <w:b/>
                <w:bCs/>
                <w:iCs/>
                <w:sz w:val="18"/>
                <w:szCs w:val="18"/>
                <w:lang w:eastAsia="en-AU"/>
              </w:rPr>
            </w:pPr>
            <w:proofErr w:type="spellStart"/>
            <w:r w:rsidRPr="007D0E5A">
              <w:rPr>
                <w:rFonts w:cs="Arial"/>
                <w:iCs/>
                <w:sz w:val="18"/>
                <w:szCs w:val="18"/>
                <w:lang w:eastAsia="en-AU"/>
              </w:rPr>
              <w:t>Tebuconazole</w:t>
            </w:r>
            <w:proofErr w:type="spellEnd"/>
            <w:r w:rsidRPr="007D0E5A">
              <w:rPr>
                <w:rFonts w:cs="Arial"/>
                <w:iCs/>
                <w:sz w:val="18"/>
                <w:szCs w:val="18"/>
                <w:lang w:eastAsia="en-AU"/>
              </w:rPr>
              <w:t xml:space="preserve"> 430SC*</w:t>
            </w:r>
            <w:r w:rsidRPr="007D0E5A">
              <w:rPr>
                <w:rFonts w:cs="Arial"/>
                <w:b/>
                <w:bCs/>
                <w:sz w:val="18"/>
                <w:szCs w:val="18"/>
                <w:lang w:eastAsia="en-AU"/>
              </w:rPr>
              <w:t xml:space="preserve"> </w:t>
            </w:r>
            <w:r w:rsidRPr="007D0E5A">
              <w:rPr>
                <w:rFonts w:cs="Arial"/>
                <w:b/>
                <w:bCs/>
                <w:iCs/>
                <w:sz w:val="18"/>
                <w:szCs w:val="18"/>
                <w:lang w:eastAsia="en-AU"/>
              </w:rPr>
              <w:t>(290mL/ha)</w:t>
            </w:r>
          </w:p>
          <w:p w14:paraId="524A0DF1" w14:textId="77777777" w:rsidR="002A129E" w:rsidRPr="007D0E5A" w:rsidRDefault="002A129E" w:rsidP="002C5B66">
            <w:pPr>
              <w:spacing w:after="0"/>
              <w:rPr>
                <w:rFonts w:cs="Arial"/>
                <w:b/>
                <w:bCs/>
                <w:iCs/>
                <w:sz w:val="18"/>
                <w:szCs w:val="18"/>
                <w:lang w:eastAsia="en-AU"/>
              </w:rPr>
            </w:pPr>
            <w:proofErr w:type="spellStart"/>
            <w:r w:rsidRPr="007D0E5A">
              <w:rPr>
                <w:rFonts w:cs="Arial"/>
                <w:bCs/>
                <w:iCs/>
                <w:sz w:val="18"/>
                <w:szCs w:val="18"/>
                <w:lang w:eastAsia="en-AU"/>
              </w:rPr>
              <w:t>Folicur</w:t>
            </w:r>
            <w:proofErr w:type="spellEnd"/>
            <w:r w:rsidR="00040D9B" w:rsidRPr="00040D9B">
              <w:rPr>
                <w:szCs w:val="20"/>
                <w:vertAlign w:val="superscript"/>
              </w:rPr>
              <w:t>®</w:t>
            </w:r>
            <w:r w:rsidRPr="007D0E5A">
              <w:rPr>
                <w:rFonts w:cs="Arial"/>
                <w:bCs/>
                <w:iCs/>
                <w:sz w:val="18"/>
                <w:szCs w:val="18"/>
                <w:lang w:eastAsia="en-AU"/>
              </w:rPr>
              <w:t xml:space="preserve"> 430SC*</w:t>
            </w:r>
            <w:r w:rsidRPr="007D0E5A">
              <w:rPr>
                <w:rFonts w:cs="Arial"/>
                <w:b/>
                <w:bCs/>
                <w:iCs/>
                <w:sz w:val="18"/>
                <w:szCs w:val="18"/>
                <w:lang w:eastAsia="en-AU"/>
              </w:rPr>
              <w:t xml:space="preserve"> (145mL/ha)</w:t>
            </w:r>
          </w:p>
          <w:p w14:paraId="7E05BF13" w14:textId="77777777" w:rsidR="002A129E" w:rsidRPr="007D0E5A" w:rsidRDefault="002A129E" w:rsidP="002C5B66">
            <w:pPr>
              <w:spacing w:after="60"/>
              <w:rPr>
                <w:rFonts w:cs="Arial"/>
                <w:sz w:val="18"/>
                <w:szCs w:val="18"/>
                <w:lang w:eastAsia="en-AU"/>
              </w:rPr>
            </w:pPr>
            <w:proofErr w:type="spellStart"/>
            <w:r w:rsidRPr="007D0E5A">
              <w:rPr>
                <w:rFonts w:cs="Arial"/>
                <w:bCs/>
                <w:iCs/>
                <w:sz w:val="18"/>
                <w:szCs w:val="18"/>
                <w:lang w:eastAsia="en-AU"/>
              </w:rPr>
              <w:t>Folicur</w:t>
            </w:r>
            <w:proofErr w:type="spellEnd"/>
            <w:r w:rsidR="00040D9B" w:rsidRPr="00040D9B">
              <w:rPr>
                <w:szCs w:val="20"/>
                <w:vertAlign w:val="superscript"/>
              </w:rPr>
              <w:t>®</w:t>
            </w:r>
            <w:r w:rsidRPr="007D0E5A">
              <w:rPr>
                <w:rFonts w:cs="Arial"/>
                <w:bCs/>
                <w:iCs/>
                <w:sz w:val="18"/>
                <w:szCs w:val="18"/>
                <w:lang w:eastAsia="en-AU"/>
              </w:rPr>
              <w:t xml:space="preserve"> 430SC*</w:t>
            </w:r>
            <w:r w:rsidRPr="007D0E5A">
              <w:rPr>
                <w:rFonts w:cs="Arial"/>
                <w:b/>
                <w:bCs/>
                <w:iCs/>
                <w:sz w:val="18"/>
                <w:szCs w:val="18"/>
                <w:lang w:eastAsia="en-AU"/>
              </w:rPr>
              <w:t xml:space="preserve"> (290mL/ha)</w:t>
            </w:r>
          </w:p>
          <w:p w14:paraId="30BDB738" w14:textId="77777777" w:rsidR="003C117A" w:rsidRDefault="00AA3A83" w:rsidP="002C5B66">
            <w:pPr>
              <w:spacing w:after="0"/>
              <w:rPr>
                <w:rFonts w:cs="Arial"/>
                <w:b/>
                <w:bCs/>
                <w:sz w:val="18"/>
                <w:szCs w:val="18"/>
                <w:lang w:eastAsia="en-AU"/>
              </w:rPr>
            </w:pPr>
            <w:proofErr w:type="spellStart"/>
            <w:r w:rsidRPr="007D0E5A">
              <w:rPr>
                <w:rFonts w:cs="Arial"/>
                <w:b/>
                <w:bCs/>
                <w:sz w:val="18"/>
                <w:szCs w:val="18"/>
                <w:lang w:eastAsia="en-AU"/>
              </w:rPr>
              <w:t>Tebuconazole</w:t>
            </w:r>
            <w:proofErr w:type="spellEnd"/>
            <w:r>
              <w:rPr>
                <w:rFonts w:cs="Arial"/>
                <w:b/>
                <w:bCs/>
                <w:sz w:val="18"/>
                <w:szCs w:val="18"/>
                <w:lang w:eastAsia="en-AU"/>
              </w:rPr>
              <w:t xml:space="preserve"> 800</w:t>
            </w:r>
            <w:r w:rsidRPr="00AA3A83">
              <w:rPr>
                <w:rFonts w:cs="Arial"/>
                <w:b/>
                <w:bCs/>
                <w:sz w:val="18"/>
                <w:szCs w:val="18"/>
                <w:lang w:eastAsia="en-AU"/>
              </w:rPr>
              <w:t>g/</w:t>
            </w:r>
            <w:r>
              <w:rPr>
                <w:rFonts w:cs="Arial"/>
                <w:b/>
                <w:bCs/>
                <w:sz w:val="18"/>
                <w:szCs w:val="18"/>
                <w:lang w:eastAsia="en-AU"/>
              </w:rPr>
              <w:t xml:space="preserve">Kg </w:t>
            </w:r>
          </w:p>
          <w:p w14:paraId="3D8024A7" w14:textId="792AA7CC" w:rsidR="002A129E" w:rsidRPr="00AA3A83" w:rsidRDefault="002A129E" w:rsidP="002C5B66">
            <w:pPr>
              <w:spacing w:after="0"/>
              <w:rPr>
                <w:rFonts w:cs="Arial"/>
                <w:b/>
                <w:bCs/>
                <w:sz w:val="18"/>
                <w:szCs w:val="18"/>
                <w:lang w:eastAsia="en-AU"/>
              </w:rPr>
            </w:pPr>
            <w:r w:rsidRPr="007D0E5A">
              <w:rPr>
                <w:rFonts w:cs="Arial"/>
                <w:iCs/>
                <w:sz w:val="18"/>
                <w:szCs w:val="18"/>
                <w:lang w:eastAsia="en-AU"/>
              </w:rPr>
              <w:t>Turbulence</w:t>
            </w:r>
            <w:r w:rsidR="00040D9B" w:rsidRPr="00040D9B">
              <w:rPr>
                <w:szCs w:val="20"/>
                <w:vertAlign w:val="superscript"/>
              </w:rPr>
              <w:t>®</w:t>
            </w:r>
            <w:r w:rsidRPr="007D0E5A">
              <w:rPr>
                <w:rFonts w:cs="Arial"/>
                <w:iCs/>
                <w:sz w:val="18"/>
                <w:szCs w:val="18"/>
                <w:lang w:eastAsia="en-AU"/>
              </w:rPr>
              <w:t xml:space="preserve"> 800WG* </w:t>
            </w:r>
            <w:r w:rsidRPr="007D0E5A">
              <w:rPr>
                <w:rFonts w:cs="Arial"/>
                <w:b/>
                <w:bCs/>
                <w:iCs/>
                <w:sz w:val="18"/>
                <w:szCs w:val="18"/>
                <w:lang w:eastAsia="en-AU"/>
              </w:rPr>
              <w:t>(156g/ha)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AF1F5" w14:textId="77777777" w:rsidR="002A129E" w:rsidRPr="007D0E5A" w:rsidRDefault="002A129E" w:rsidP="00B4635B">
            <w:pPr>
              <w:spacing w:after="0"/>
              <w:jc w:val="center"/>
              <w:rPr>
                <w:rFonts w:cs="Arial"/>
                <w:sz w:val="18"/>
                <w:szCs w:val="18"/>
                <w:lang w:eastAsia="en-AU"/>
              </w:rPr>
            </w:pPr>
          </w:p>
          <w:p w14:paraId="56F1354B"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9%</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670A8" w14:textId="77777777" w:rsidR="002A129E" w:rsidRPr="007D0E5A" w:rsidRDefault="002A129E" w:rsidP="00B4635B">
            <w:pPr>
              <w:spacing w:after="0"/>
              <w:jc w:val="center"/>
              <w:rPr>
                <w:rFonts w:cs="Arial"/>
                <w:sz w:val="18"/>
                <w:szCs w:val="18"/>
                <w:lang w:eastAsia="en-AU"/>
              </w:rPr>
            </w:pPr>
          </w:p>
          <w:p w14:paraId="6C6CEB3E"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8%</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89A049" w14:textId="77777777" w:rsidR="002A129E" w:rsidRPr="007D0E5A" w:rsidRDefault="002A129E" w:rsidP="00B4635B">
            <w:pPr>
              <w:spacing w:after="0"/>
              <w:jc w:val="center"/>
              <w:rPr>
                <w:rFonts w:cs="Arial"/>
                <w:sz w:val="18"/>
                <w:szCs w:val="18"/>
                <w:lang w:eastAsia="en-AU"/>
              </w:rPr>
            </w:pPr>
          </w:p>
          <w:p w14:paraId="1FD6E69D"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12%</w:t>
            </w:r>
          </w:p>
          <w:p w14:paraId="1259E390"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11%</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7BCC94" w14:textId="77777777" w:rsidR="002A129E" w:rsidRPr="007D0E5A" w:rsidRDefault="002A129E" w:rsidP="00B4635B">
            <w:pPr>
              <w:spacing w:after="0"/>
              <w:jc w:val="center"/>
              <w:rPr>
                <w:rFonts w:cs="Arial"/>
                <w:sz w:val="18"/>
                <w:szCs w:val="18"/>
                <w:lang w:eastAsia="en-AU"/>
              </w:rPr>
            </w:pPr>
          </w:p>
          <w:p w14:paraId="31640543"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2A975B"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FD6ADB"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6DF92381" w14:textId="77777777" w:rsidR="002A129E" w:rsidRPr="007D0E5A" w:rsidRDefault="002A129E" w:rsidP="00B4635B">
            <w:pPr>
              <w:spacing w:after="0"/>
              <w:jc w:val="center"/>
              <w:rPr>
                <w:rFonts w:cs="Arial"/>
                <w:sz w:val="18"/>
                <w:szCs w:val="18"/>
                <w:lang w:eastAsia="en-AU"/>
              </w:rPr>
            </w:pPr>
          </w:p>
          <w:p w14:paraId="09D404CD" w14:textId="77777777" w:rsidR="002A129E" w:rsidRPr="007D0E5A" w:rsidRDefault="002A129E" w:rsidP="00B4635B">
            <w:pPr>
              <w:spacing w:after="0"/>
              <w:jc w:val="center"/>
              <w:rPr>
                <w:rFonts w:cs="Arial"/>
                <w:sz w:val="18"/>
                <w:szCs w:val="18"/>
                <w:lang w:eastAsia="en-AU"/>
              </w:rPr>
            </w:pPr>
          </w:p>
          <w:p w14:paraId="25C8E665" w14:textId="77777777" w:rsidR="002A129E" w:rsidRPr="007D0E5A" w:rsidRDefault="002A129E" w:rsidP="00B4635B">
            <w:pPr>
              <w:spacing w:after="0"/>
              <w:jc w:val="center"/>
              <w:rPr>
                <w:rFonts w:cs="Arial"/>
                <w:sz w:val="18"/>
                <w:szCs w:val="18"/>
                <w:lang w:eastAsia="en-AU"/>
              </w:rPr>
            </w:pPr>
          </w:p>
          <w:p w14:paraId="273B73D4" w14:textId="77777777" w:rsidR="002A129E" w:rsidRPr="007D0E5A" w:rsidRDefault="002A129E" w:rsidP="00AA3A83">
            <w:pPr>
              <w:spacing w:after="60"/>
              <w:jc w:val="center"/>
              <w:rPr>
                <w:rFonts w:cs="Arial"/>
                <w:sz w:val="18"/>
                <w:szCs w:val="18"/>
                <w:lang w:eastAsia="en-AU"/>
              </w:rPr>
            </w:pPr>
            <w:r w:rsidRPr="007D0E5A">
              <w:rPr>
                <w:rFonts w:cs="Arial"/>
                <w:sz w:val="18"/>
                <w:szCs w:val="18"/>
                <w:lang w:eastAsia="en-AU"/>
              </w:rPr>
              <w:t>0%</w:t>
            </w:r>
          </w:p>
          <w:p w14:paraId="36706698" w14:textId="77777777" w:rsidR="00567452" w:rsidRDefault="00567452" w:rsidP="00B4635B">
            <w:pPr>
              <w:spacing w:after="0"/>
              <w:jc w:val="center"/>
              <w:rPr>
                <w:rFonts w:cs="Arial"/>
                <w:sz w:val="18"/>
                <w:szCs w:val="18"/>
                <w:lang w:eastAsia="en-AU"/>
              </w:rPr>
            </w:pPr>
          </w:p>
          <w:p w14:paraId="2ED75C44"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tc>
      </w:tr>
      <w:tr w:rsidR="00AA3A83" w:rsidRPr="007D0E5A" w14:paraId="3EF2E4FB" w14:textId="77777777" w:rsidTr="00595FB1">
        <w:trPr>
          <w:trHeight w:val="935"/>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42FBF" w14:textId="77777777" w:rsidR="003C117A" w:rsidRDefault="002A129E" w:rsidP="002C5B66">
            <w:pPr>
              <w:spacing w:after="0"/>
              <w:rPr>
                <w:rFonts w:cs="Arial"/>
                <w:b/>
                <w:bCs/>
                <w:sz w:val="18"/>
                <w:szCs w:val="18"/>
                <w:lang w:eastAsia="en-AU"/>
              </w:rPr>
            </w:pPr>
            <w:proofErr w:type="spellStart"/>
            <w:r w:rsidRPr="007D0E5A">
              <w:rPr>
                <w:rFonts w:cs="Arial"/>
                <w:b/>
                <w:bCs/>
                <w:sz w:val="18"/>
                <w:szCs w:val="18"/>
                <w:lang w:eastAsia="en-AU"/>
              </w:rPr>
              <w:t>Epoxiconazole</w:t>
            </w:r>
            <w:proofErr w:type="spellEnd"/>
            <w:r w:rsidR="00EB04B0">
              <w:rPr>
                <w:rFonts w:cs="Arial"/>
                <w:b/>
                <w:bCs/>
                <w:sz w:val="18"/>
                <w:szCs w:val="18"/>
                <w:lang w:eastAsia="en-AU"/>
              </w:rPr>
              <w:t xml:space="preserve"> </w:t>
            </w:r>
            <w:r w:rsidR="00AA3A83">
              <w:rPr>
                <w:rFonts w:cs="Arial"/>
                <w:b/>
                <w:bCs/>
                <w:sz w:val="18"/>
                <w:szCs w:val="18"/>
                <w:lang w:eastAsia="en-AU"/>
              </w:rPr>
              <w:t xml:space="preserve">125g/L </w:t>
            </w:r>
          </w:p>
          <w:p w14:paraId="3943438F" w14:textId="2858AF25" w:rsidR="00AA3A83" w:rsidRPr="007D0E5A" w:rsidRDefault="00AA3A83" w:rsidP="00415104">
            <w:pPr>
              <w:spacing w:after="60"/>
              <w:rPr>
                <w:rFonts w:cs="Arial"/>
                <w:sz w:val="18"/>
                <w:szCs w:val="18"/>
                <w:lang w:eastAsia="en-AU"/>
              </w:rPr>
            </w:pPr>
            <w:r w:rsidRPr="007D0E5A">
              <w:rPr>
                <w:rFonts w:cs="Arial"/>
                <w:iCs/>
                <w:sz w:val="18"/>
                <w:szCs w:val="18"/>
                <w:lang w:eastAsia="en-AU"/>
              </w:rPr>
              <w:t>Opus</w:t>
            </w:r>
            <w:r w:rsidRPr="00040D9B">
              <w:rPr>
                <w:szCs w:val="20"/>
                <w:vertAlign w:val="superscript"/>
              </w:rPr>
              <w:t>®</w:t>
            </w:r>
            <w:r w:rsidRPr="007D0E5A">
              <w:rPr>
                <w:rFonts w:cs="Arial"/>
                <w:iCs/>
                <w:sz w:val="18"/>
                <w:szCs w:val="18"/>
                <w:lang w:eastAsia="en-AU"/>
              </w:rPr>
              <w:t xml:space="preserve"> 125SC</w:t>
            </w:r>
            <w:r w:rsidRPr="007D0E5A">
              <w:rPr>
                <w:rFonts w:cs="Arial"/>
                <w:sz w:val="18"/>
                <w:szCs w:val="18"/>
                <w:lang w:eastAsia="en-AU"/>
              </w:rPr>
              <w:t xml:space="preserve"> </w:t>
            </w:r>
            <w:r w:rsidRPr="007D0E5A">
              <w:rPr>
                <w:rFonts w:cs="Arial"/>
                <w:b/>
                <w:bCs/>
                <w:iCs/>
                <w:sz w:val="18"/>
                <w:szCs w:val="18"/>
                <w:lang w:eastAsia="en-AU"/>
              </w:rPr>
              <w:t>(500mL/ha)</w:t>
            </w:r>
          </w:p>
          <w:p w14:paraId="6D43E28C" w14:textId="77777777" w:rsidR="003C117A" w:rsidRDefault="00AA3A83" w:rsidP="002C5B66">
            <w:pPr>
              <w:spacing w:after="0"/>
              <w:rPr>
                <w:rFonts w:cs="Arial"/>
                <w:b/>
                <w:bCs/>
                <w:sz w:val="18"/>
                <w:szCs w:val="18"/>
                <w:lang w:eastAsia="en-AU"/>
              </w:rPr>
            </w:pPr>
            <w:proofErr w:type="spellStart"/>
            <w:r w:rsidRPr="007D0E5A">
              <w:rPr>
                <w:rFonts w:cs="Arial"/>
                <w:b/>
                <w:bCs/>
                <w:sz w:val="18"/>
                <w:szCs w:val="18"/>
                <w:lang w:eastAsia="en-AU"/>
              </w:rPr>
              <w:t>Epoxiconazole</w:t>
            </w:r>
            <w:proofErr w:type="spellEnd"/>
            <w:r>
              <w:rPr>
                <w:rFonts w:cs="Arial"/>
                <w:b/>
                <w:bCs/>
                <w:sz w:val="18"/>
                <w:szCs w:val="18"/>
                <w:lang w:eastAsia="en-AU"/>
              </w:rPr>
              <w:t xml:space="preserve"> </w:t>
            </w:r>
            <w:r w:rsidR="00EB04B0">
              <w:rPr>
                <w:rFonts w:cs="Arial"/>
                <w:b/>
                <w:bCs/>
                <w:sz w:val="18"/>
                <w:szCs w:val="18"/>
                <w:lang w:eastAsia="en-AU"/>
              </w:rPr>
              <w:t>800g/Kg</w:t>
            </w:r>
            <w:r>
              <w:rPr>
                <w:rFonts w:cs="Arial"/>
                <w:b/>
                <w:bCs/>
                <w:sz w:val="18"/>
                <w:szCs w:val="18"/>
                <w:lang w:eastAsia="en-AU"/>
              </w:rPr>
              <w:t xml:space="preserve"> </w:t>
            </w:r>
          </w:p>
          <w:p w14:paraId="689DE442" w14:textId="60571955" w:rsidR="002A129E" w:rsidRPr="00AA3A83" w:rsidRDefault="002A129E" w:rsidP="002C5B66">
            <w:pPr>
              <w:spacing w:after="0"/>
              <w:rPr>
                <w:rFonts w:cs="Arial"/>
                <w:b/>
                <w:bCs/>
                <w:sz w:val="18"/>
                <w:szCs w:val="18"/>
                <w:lang w:eastAsia="en-AU"/>
              </w:rPr>
            </w:pPr>
            <w:r w:rsidRPr="007D0E5A">
              <w:rPr>
                <w:rFonts w:cs="Arial"/>
                <w:iCs/>
                <w:sz w:val="18"/>
                <w:szCs w:val="18"/>
                <w:lang w:eastAsia="en-AU"/>
              </w:rPr>
              <w:t>Octopus</w:t>
            </w:r>
            <w:r w:rsidR="00040D9B" w:rsidRPr="00040D9B">
              <w:rPr>
                <w:szCs w:val="20"/>
                <w:vertAlign w:val="superscript"/>
              </w:rPr>
              <w:t>®</w:t>
            </w:r>
            <w:r w:rsidRPr="007D0E5A">
              <w:rPr>
                <w:rFonts w:cs="Arial"/>
                <w:iCs/>
                <w:sz w:val="18"/>
                <w:szCs w:val="18"/>
                <w:lang w:eastAsia="en-AU"/>
              </w:rPr>
              <w:t xml:space="preserve"> 800WG* </w:t>
            </w:r>
            <w:r w:rsidRPr="007D0E5A">
              <w:rPr>
                <w:rFonts w:cs="Arial"/>
                <w:b/>
                <w:bCs/>
                <w:iCs/>
                <w:sz w:val="18"/>
                <w:szCs w:val="18"/>
                <w:lang w:eastAsia="en-AU"/>
              </w:rPr>
              <w:t>(78g/ha)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4AA0BB"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E51EFE" w14:textId="77777777" w:rsidR="00595FB1" w:rsidRDefault="00595FB1" w:rsidP="00B4635B">
            <w:pPr>
              <w:spacing w:after="0"/>
              <w:jc w:val="center"/>
              <w:rPr>
                <w:rFonts w:cs="Arial"/>
                <w:sz w:val="18"/>
                <w:szCs w:val="18"/>
                <w:lang w:eastAsia="en-AU"/>
              </w:rPr>
            </w:pPr>
          </w:p>
          <w:p w14:paraId="22B3A737"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14%</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22B508" w14:textId="77777777" w:rsidR="002A129E" w:rsidRPr="007D0E5A" w:rsidRDefault="002A129E" w:rsidP="00B4635B">
            <w:pPr>
              <w:spacing w:after="0"/>
              <w:jc w:val="center"/>
              <w:rPr>
                <w:rFonts w:cs="Arial"/>
                <w:sz w:val="18"/>
                <w:szCs w:val="18"/>
                <w:lang w:eastAsia="en-AU"/>
              </w:rPr>
            </w:pPr>
          </w:p>
          <w:p w14:paraId="39E2D8CE" w14:textId="77777777" w:rsidR="00595FB1" w:rsidRDefault="00595FB1" w:rsidP="00B4635B">
            <w:pPr>
              <w:spacing w:after="0"/>
              <w:jc w:val="center"/>
              <w:rPr>
                <w:rFonts w:cs="Arial"/>
                <w:sz w:val="18"/>
                <w:szCs w:val="18"/>
                <w:lang w:eastAsia="en-AU"/>
              </w:rPr>
            </w:pPr>
          </w:p>
          <w:p w14:paraId="0CD2242D" w14:textId="77777777" w:rsidR="00595FB1" w:rsidRDefault="00595FB1" w:rsidP="00595FB1">
            <w:pPr>
              <w:spacing w:after="60"/>
              <w:jc w:val="center"/>
              <w:rPr>
                <w:rFonts w:cs="Arial"/>
                <w:sz w:val="18"/>
                <w:szCs w:val="18"/>
                <w:lang w:eastAsia="en-AU"/>
              </w:rPr>
            </w:pPr>
          </w:p>
          <w:p w14:paraId="760671DF" w14:textId="67D96733" w:rsidR="002A129E" w:rsidRPr="007D0E5A" w:rsidRDefault="00AA3A83" w:rsidP="00595FB1">
            <w:pPr>
              <w:spacing w:after="0"/>
              <w:jc w:val="center"/>
              <w:rPr>
                <w:rFonts w:cs="Arial"/>
                <w:sz w:val="18"/>
                <w:szCs w:val="18"/>
                <w:lang w:eastAsia="en-AU"/>
              </w:rPr>
            </w:pPr>
            <w:r>
              <w:rPr>
                <w:rFonts w:cs="Arial"/>
                <w:sz w:val="18"/>
                <w:szCs w:val="18"/>
                <w:lang w:eastAsia="en-AU"/>
              </w:rPr>
              <w:t>14%</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4B7464" w14:textId="77777777" w:rsidR="002A129E" w:rsidRPr="007D0E5A" w:rsidRDefault="002A129E" w:rsidP="00B4635B">
            <w:pPr>
              <w:spacing w:after="0"/>
              <w:jc w:val="center"/>
              <w:rPr>
                <w:rFonts w:cs="Arial"/>
                <w:sz w:val="18"/>
                <w:szCs w:val="18"/>
                <w:lang w:eastAsia="en-AU"/>
              </w:rPr>
            </w:pPr>
          </w:p>
          <w:p w14:paraId="4EA436AB" w14:textId="77777777" w:rsidR="00595FB1" w:rsidRDefault="00595FB1" w:rsidP="00AA3A83">
            <w:pPr>
              <w:spacing w:after="0"/>
              <w:jc w:val="center"/>
              <w:rPr>
                <w:rFonts w:cs="Arial"/>
                <w:sz w:val="18"/>
                <w:szCs w:val="18"/>
                <w:lang w:eastAsia="en-AU"/>
              </w:rPr>
            </w:pPr>
          </w:p>
          <w:p w14:paraId="74C294F5" w14:textId="77777777" w:rsidR="00595FB1" w:rsidRDefault="00595FB1" w:rsidP="00595FB1">
            <w:pPr>
              <w:spacing w:after="60"/>
              <w:jc w:val="center"/>
              <w:rPr>
                <w:rFonts w:cs="Arial"/>
                <w:sz w:val="18"/>
                <w:szCs w:val="18"/>
                <w:lang w:eastAsia="en-AU"/>
              </w:rPr>
            </w:pPr>
          </w:p>
          <w:p w14:paraId="04D872B6" w14:textId="79F937A7" w:rsidR="002A129E" w:rsidRPr="007D0E5A" w:rsidRDefault="002A129E" w:rsidP="00AA3A83">
            <w:pPr>
              <w:spacing w:after="0"/>
              <w:jc w:val="center"/>
              <w:rPr>
                <w:rFonts w:cs="Arial"/>
                <w:sz w:val="18"/>
                <w:szCs w:val="18"/>
                <w:lang w:eastAsia="en-AU"/>
              </w:rPr>
            </w:pPr>
            <w:r w:rsidRPr="007D0E5A">
              <w:rPr>
                <w:rFonts w:cs="Arial"/>
                <w:sz w:val="18"/>
                <w:szCs w:val="18"/>
                <w:lang w:eastAsia="en-AU"/>
              </w:rPr>
              <w:t>0%</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B57233"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EB16AD"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02D19FFA" w14:textId="77777777" w:rsidR="002A129E" w:rsidRPr="007D0E5A" w:rsidRDefault="002A129E" w:rsidP="00B4635B">
            <w:pPr>
              <w:spacing w:after="0"/>
              <w:jc w:val="center"/>
              <w:rPr>
                <w:rFonts w:cs="Arial"/>
                <w:sz w:val="18"/>
                <w:szCs w:val="18"/>
                <w:lang w:eastAsia="en-AU"/>
              </w:rPr>
            </w:pPr>
          </w:p>
        </w:tc>
      </w:tr>
      <w:tr w:rsidR="00AA3A83" w:rsidRPr="007D0E5A" w14:paraId="3BB0C1FC" w14:textId="77777777" w:rsidTr="002C5B66">
        <w:trPr>
          <w:trHeight w:val="474"/>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73B11E" w14:textId="77777777" w:rsidR="003C117A" w:rsidRDefault="002A129E" w:rsidP="002C5B66">
            <w:pPr>
              <w:spacing w:after="0"/>
              <w:rPr>
                <w:rFonts w:cs="Arial"/>
                <w:b/>
                <w:bCs/>
                <w:sz w:val="18"/>
                <w:szCs w:val="18"/>
                <w:lang w:eastAsia="en-AU"/>
              </w:rPr>
            </w:pPr>
            <w:proofErr w:type="spellStart"/>
            <w:r w:rsidRPr="007D0E5A">
              <w:rPr>
                <w:rFonts w:cs="Arial"/>
                <w:b/>
                <w:bCs/>
                <w:sz w:val="18"/>
                <w:szCs w:val="18"/>
                <w:lang w:eastAsia="en-AU"/>
              </w:rPr>
              <w:t>Propiconazole</w:t>
            </w:r>
            <w:proofErr w:type="spellEnd"/>
            <w:r w:rsidR="00AA3A83">
              <w:rPr>
                <w:rFonts w:cs="Arial"/>
                <w:b/>
                <w:bCs/>
                <w:sz w:val="18"/>
                <w:szCs w:val="18"/>
                <w:lang w:eastAsia="en-AU"/>
              </w:rPr>
              <w:t xml:space="preserve"> 250g/L</w:t>
            </w:r>
            <w:r w:rsidR="002C5B66">
              <w:rPr>
                <w:rFonts w:cs="Arial"/>
                <w:b/>
                <w:bCs/>
                <w:sz w:val="18"/>
                <w:szCs w:val="18"/>
                <w:lang w:eastAsia="en-AU"/>
              </w:rPr>
              <w:t xml:space="preserve"> </w:t>
            </w:r>
          </w:p>
          <w:p w14:paraId="52EE26AF" w14:textId="595E7A34" w:rsidR="002A129E" w:rsidRPr="002C5B66" w:rsidRDefault="002A129E" w:rsidP="00415104">
            <w:pPr>
              <w:spacing w:after="60"/>
              <w:rPr>
                <w:rFonts w:cs="Arial"/>
                <w:b/>
                <w:bCs/>
                <w:sz w:val="18"/>
                <w:szCs w:val="18"/>
                <w:lang w:eastAsia="en-AU"/>
              </w:rPr>
            </w:pPr>
            <w:r w:rsidRPr="007D0E5A">
              <w:rPr>
                <w:rFonts w:cs="Arial"/>
                <w:iCs/>
                <w:sz w:val="18"/>
                <w:szCs w:val="18"/>
                <w:lang w:eastAsia="en-AU"/>
              </w:rPr>
              <w:t>Tilt</w:t>
            </w:r>
            <w:r w:rsidR="00040D9B" w:rsidRPr="00040D9B">
              <w:rPr>
                <w:szCs w:val="20"/>
                <w:vertAlign w:val="superscript"/>
              </w:rPr>
              <w:t>®</w:t>
            </w:r>
            <w:r w:rsidRPr="007D0E5A">
              <w:rPr>
                <w:rFonts w:cs="Arial"/>
                <w:iCs/>
                <w:sz w:val="18"/>
                <w:szCs w:val="18"/>
                <w:lang w:eastAsia="en-AU"/>
              </w:rPr>
              <w:t>/Relic</w:t>
            </w:r>
            <w:r w:rsidR="00040D9B" w:rsidRPr="00040D9B">
              <w:rPr>
                <w:szCs w:val="20"/>
                <w:vertAlign w:val="superscript"/>
              </w:rPr>
              <w:t>®</w:t>
            </w:r>
            <w:r w:rsidRPr="007D0E5A">
              <w:rPr>
                <w:rFonts w:cs="Arial"/>
                <w:iCs/>
                <w:sz w:val="18"/>
                <w:szCs w:val="18"/>
                <w:lang w:eastAsia="en-AU"/>
              </w:rPr>
              <w:t>/</w:t>
            </w:r>
            <w:proofErr w:type="spellStart"/>
            <w:r w:rsidRPr="007D0E5A">
              <w:rPr>
                <w:rFonts w:cs="Arial"/>
                <w:iCs/>
                <w:sz w:val="18"/>
                <w:szCs w:val="18"/>
                <w:lang w:eastAsia="en-AU"/>
              </w:rPr>
              <w:t>Propiconazole</w:t>
            </w:r>
            <w:proofErr w:type="spellEnd"/>
            <w:r w:rsidRPr="007D0E5A">
              <w:rPr>
                <w:rFonts w:cs="Arial"/>
                <w:iCs/>
                <w:sz w:val="18"/>
                <w:szCs w:val="18"/>
                <w:lang w:eastAsia="en-AU"/>
              </w:rPr>
              <w:t xml:space="preserve"> 250EC</w:t>
            </w:r>
            <w:r w:rsidR="00085AE8" w:rsidRPr="007D0E5A">
              <w:rPr>
                <w:rFonts w:cs="Arial"/>
                <w:iCs/>
                <w:sz w:val="18"/>
                <w:szCs w:val="18"/>
                <w:lang w:eastAsia="en-AU"/>
              </w:rPr>
              <w:t xml:space="preserve"> </w:t>
            </w:r>
            <w:r w:rsidRPr="007D0E5A">
              <w:rPr>
                <w:rFonts w:cs="Arial"/>
                <w:b/>
                <w:bCs/>
                <w:iCs/>
                <w:sz w:val="18"/>
                <w:szCs w:val="18"/>
                <w:lang w:eastAsia="en-AU"/>
              </w:rPr>
              <w:t>(500mL/ha)</w:t>
            </w:r>
          </w:p>
          <w:p w14:paraId="18830079" w14:textId="77777777" w:rsidR="003C117A" w:rsidRDefault="002C5B66" w:rsidP="002C5B66">
            <w:pPr>
              <w:spacing w:after="0"/>
              <w:rPr>
                <w:rFonts w:cs="Arial"/>
                <w:b/>
                <w:bCs/>
                <w:sz w:val="18"/>
                <w:szCs w:val="18"/>
                <w:lang w:eastAsia="en-AU"/>
              </w:rPr>
            </w:pPr>
            <w:proofErr w:type="spellStart"/>
            <w:r w:rsidRPr="007D0E5A">
              <w:rPr>
                <w:rFonts w:cs="Arial"/>
                <w:b/>
                <w:bCs/>
                <w:sz w:val="18"/>
                <w:szCs w:val="18"/>
                <w:lang w:eastAsia="en-AU"/>
              </w:rPr>
              <w:t>Propiconazole</w:t>
            </w:r>
            <w:proofErr w:type="spellEnd"/>
            <w:r>
              <w:rPr>
                <w:rFonts w:cs="Arial"/>
                <w:b/>
                <w:bCs/>
                <w:sz w:val="18"/>
                <w:szCs w:val="18"/>
                <w:lang w:eastAsia="en-AU"/>
              </w:rPr>
              <w:t xml:space="preserve"> 550g/L </w:t>
            </w:r>
          </w:p>
          <w:p w14:paraId="154EEFE1" w14:textId="74B5E4CA" w:rsidR="002A129E" w:rsidRPr="002C5B66" w:rsidRDefault="002A129E" w:rsidP="002C5B66">
            <w:pPr>
              <w:spacing w:after="0"/>
              <w:rPr>
                <w:rFonts w:cs="Arial"/>
                <w:b/>
                <w:bCs/>
                <w:sz w:val="18"/>
                <w:szCs w:val="18"/>
                <w:lang w:eastAsia="en-AU"/>
              </w:rPr>
            </w:pPr>
            <w:r w:rsidRPr="007D0E5A">
              <w:rPr>
                <w:rFonts w:cs="Arial"/>
                <w:iCs/>
                <w:sz w:val="18"/>
                <w:szCs w:val="18"/>
                <w:lang w:eastAsia="en-AU"/>
              </w:rPr>
              <w:t xml:space="preserve">Cracker Jack 550EC </w:t>
            </w:r>
            <w:r w:rsidRPr="007D0E5A">
              <w:rPr>
                <w:rFonts w:cs="Arial"/>
                <w:b/>
                <w:bCs/>
                <w:iCs/>
                <w:sz w:val="18"/>
                <w:szCs w:val="18"/>
                <w:lang w:eastAsia="en-AU"/>
              </w:rPr>
              <w:t>(230mL/ha)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5D3B5E" w14:textId="77777777" w:rsidR="00595FB1" w:rsidRDefault="00595FB1" w:rsidP="00B4635B">
            <w:pPr>
              <w:spacing w:after="0"/>
              <w:jc w:val="center"/>
              <w:rPr>
                <w:rFonts w:cs="Arial"/>
                <w:sz w:val="18"/>
                <w:szCs w:val="18"/>
                <w:lang w:eastAsia="en-AU"/>
              </w:rPr>
            </w:pPr>
          </w:p>
          <w:p w14:paraId="305AA000"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7%</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A63C1E" w14:textId="77777777" w:rsidR="00595FB1" w:rsidRDefault="00595FB1" w:rsidP="00B4635B">
            <w:pPr>
              <w:spacing w:after="0"/>
              <w:jc w:val="center"/>
              <w:rPr>
                <w:rFonts w:cs="Arial"/>
                <w:sz w:val="18"/>
                <w:szCs w:val="18"/>
                <w:lang w:eastAsia="en-AU"/>
              </w:rPr>
            </w:pPr>
          </w:p>
          <w:p w14:paraId="13EE5A75"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11%</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640969" w14:textId="77777777" w:rsidR="002A129E" w:rsidRPr="007D0E5A" w:rsidRDefault="002A129E" w:rsidP="00B4635B">
            <w:pPr>
              <w:spacing w:after="0"/>
              <w:jc w:val="center"/>
              <w:rPr>
                <w:rFonts w:cs="Arial"/>
                <w:sz w:val="18"/>
                <w:szCs w:val="18"/>
                <w:lang w:eastAsia="en-AU"/>
              </w:rPr>
            </w:pPr>
          </w:p>
          <w:p w14:paraId="07AC8461" w14:textId="77777777" w:rsidR="00595FB1" w:rsidRDefault="00595FB1" w:rsidP="00595FB1">
            <w:pPr>
              <w:spacing w:after="60"/>
              <w:jc w:val="center"/>
              <w:rPr>
                <w:rFonts w:cs="Arial"/>
                <w:sz w:val="18"/>
                <w:szCs w:val="18"/>
                <w:lang w:eastAsia="en-AU"/>
              </w:rPr>
            </w:pPr>
          </w:p>
          <w:p w14:paraId="0CBB5FAA" w14:textId="77777777" w:rsidR="00595FB1" w:rsidRDefault="00595FB1" w:rsidP="00B4635B">
            <w:pPr>
              <w:spacing w:after="0"/>
              <w:jc w:val="center"/>
              <w:rPr>
                <w:rFonts w:cs="Arial"/>
                <w:sz w:val="18"/>
                <w:szCs w:val="18"/>
                <w:lang w:eastAsia="en-AU"/>
              </w:rPr>
            </w:pPr>
          </w:p>
          <w:p w14:paraId="36C9BF43"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5F28A0" w14:textId="77777777" w:rsidR="00595FB1" w:rsidRDefault="00595FB1" w:rsidP="00B4635B">
            <w:pPr>
              <w:spacing w:after="0"/>
              <w:jc w:val="center"/>
              <w:rPr>
                <w:rFonts w:cs="Arial"/>
                <w:sz w:val="18"/>
                <w:szCs w:val="18"/>
                <w:lang w:eastAsia="en-AU"/>
              </w:rPr>
            </w:pPr>
          </w:p>
          <w:p w14:paraId="4D3C7D30"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9B7793"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4713C5"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70CE76CE" w14:textId="77777777" w:rsidR="002A129E" w:rsidRPr="007D0E5A" w:rsidRDefault="002A129E" w:rsidP="00B4635B">
            <w:pPr>
              <w:spacing w:after="0"/>
              <w:jc w:val="center"/>
              <w:rPr>
                <w:rFonts w:cs="Arial"/>
                <w:sz w:val="18"/>
                <w:szCs w:val="18"/>
                <w:lang w:eastAsia="en-AU"/>
              </w:rPr>
            </w:pPr>
          </w:p>
        </w:tc>
      </w:tr>
      <w:tr w:rsidR="00AA3A83" w:rsidRPr="007D0E5A" w14:paraId="127B9B86" w14:textId="77777777" w:rsidTr="002C5B66">
        <w:trPr>
          <w:trHeight w:val="396"/>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71A7D" w14:textId="77777777" w:rsidR="003C117A" w:rsidRDefault="002A129E" w:rsidP="002C5B66">
            <w:pPr>
              <w:spacing w:after="0"/>
              <w:rPr>
                <w:rFonts w:cs="Arial"/>
                <w:b/>
                <w:bCs/>
                <w:sz w:val="18"/>
                <w:szCs w:val="18"/>
                <w:lang w:eastAsia="en-AU"/>
              </w:rPr>
            </w:pPr>
            <w:proofErr w:type="spellStart"/>
            <w:r w:rsidRPr="007D0E5A">
              <w:rPr>
                <w:rFonts w:cs="Arial"/>
                <w:b/>
                <w:bCs/>
                <w:sz w:val="18"/>
                <w:szCs w:val="18"/>
                <w:lang w:eastAsia="en-AU"/>
              </w:rPr>
              <w:t>Azoxystrobin</w:t>
            </w:r>
            <w:proofErr w:type="spellEnd"/>
            <w:r w:rsidRPr="007D0E5A">
              <w:rPr>
                <w:rFonts w:cs="Arial"/>
                <w:b/>
                <w:bCs/>
                <w:sz w:val="18"/>
                <w:szCs w:val="18"/>
                <w:lang w:eastAsia="en-AU"/>
              </w:rPr>
              <w:t xml:space="preserve"> 75</w:t>
            </w:r>
            <w:r w:rsidR="00EB04B0">
              <w:rPr>
                <w:rFonts w:cs="Arial"/>
                <w:b/>
                <w:bCs/>
                <w:sz w:val="18"/>
                <w:szCs w:val="18"/>
                <w:lang w:eastAsia="en-AU"/>
              </w:rPr>
              <w:t>g/L</w:t>
            </w:r>
            <w:r w:rsidR="00AA3A83">
              <w:rPr>
                <w:rFonts w:cs="Arial"/>
                <w:b/>
                <w:bCs/>
                <w:sz w:val="18"/>
                <w:szCs w:val="18"/>
                <w:lang w:eastAsia="en-AU"/>
              </w:rPr>
              <w:t xml:space="preserve"> </w:t>
            </w:r>
            <w:r w:rsidRPr="007D0E5A">
              <w:rPr>
                <w:rFonts w:cs="Arial"/>
                <w:b/>
                <w:bCs/>
                <w:sz w:val="18"/>
                <w:szCs w:val="18"/>
                <w:lang w:eastAsia="en-AU"/>
              </w:rPr>
              <w:t>+</w:t>
            </w:r>
            <w:r w:rsidR="00AA3A83">
              <w:rPr>
                <w:rFonts w:cs="Arial"/>
                <w:b/>
                <w:bCs/>
                <w:sz w:val="18"/>
                <w:szCs w:val="18"/>
                <w:lang w:eastAsia="en-AU"/>
              </w:rPr>
              <w:t xml:space="preserve"> </w:t>
            </w:r>
            <w:proofErr w:type="spellStart"/>
            <w:r w:rsidRPr="007D0E5A">
              <w:rPr>
                <w:rFonts w:cs="Arial"/>
                <w:b/>
                <w:bCs/>
                <w:sz w:val="18"/>
                <w:szCs w:val="18"/>
                <w:lang w:eastAsia="en-AU"/>
              </w:rPr>
              <w:t>Epoxiconazole</w:t>
            </w:r>
            <w:proofErr w:type="spellEnd"/>
            <w:r w:rsidRPr="007D0E5A">
              <w:rPr>
                <w:rFonts w:cs="Arial"/>
                <w:b/>
                <w:bCs/>
                <w:sz w:val="18"/>
                <w:szCs w:val="18"/>
                <w:lang w:eastAsia="en-AU"/>
              </w:rPr>
              <w:t xml:space="preserve"> 75</w:t>
            </w:r>
            <w:r w:rsidR="00EB04B0">
              <w:rPr>
                <w:rFonts w:cs="Arial"/>
                <w:b/>
                <w:bCs/>
                <w:sz w:val="18"/>
                <w:szCs w:val="18"/>
                <w:lang w:eastAsia="en-AU"/>
              </w:rPr>
              <w:t>g/L</w:t>
            </w:r>
            <w:r w:rsidR="002C5B66">
              <w:rPr>
                <w:rFonts w:cs="Arial"/>
                <w:b/>
                <w:bCs/>
                <w:sz w:val="18"/>
                <w:szCs w:val="18"/>
                <w:lang w:eastAsia="en-AU"/>
              </w:rPr>
              <w:t xml:space="preserve"> </w:t>
            </w:r>
          </w:p>
          <w:p w14:paraId="59C98861" w14:textId="6E5FDFAF" w:rsidR="002A129E" w:rsidRPr="002C5B66" w:rsidRDefault="002A129E" w:rsidP="00415104">
            <w:pPr>
              <w:spacing w:after="60"/>
              <w:rPr>
                <w:rFonts w:cs="Arial"/>
                <w:b/>
                <w:bCs/>
                <w:sz w:val="18"/>
                <w:szCs w:val="18"/>
                <w:lang w:eastAsia="en-AU"/>
              </w:rPr>
            </w:pPr>
            <w:r w:rsidRPr="007D0E5A">
              <w:rPr>
                <w:rFonts w:cs="Arial"/>
                <w:iCs/>
                <w:sz w:val="18"/>
                <w:szCs w:val="18"/>
                <w:lang w:eastAsia="en-AU"/>
              </w:rPr>
              <w:t>Radial</w:t>
            </w:r>
            <w:r w:rsidR="00040D9B" w:rsidRPr="00040D9B">
              <w:rPr>
                <w:szCs w:val="20"/>
                <w:vertAlign w:val="superscript"/>
              </w:rPr>
              <w:t>®</w:t>
            </w:r>
            <w:r w:rsidRPr="007D0E5A">
              <w:rPr>
                <w:rFonts w:cs="Arial"/>
                <w:iCs/>
                <w:sz w:val="18"/>
                <w:szCs w:val="18"/>
                <w:lang w:eastAsia="en-AU"/>
              </w:rPr>
              <w:t xml:space="preserve"> </w:t>
            </w:r>
            <w:r w:rsidRPr="007D0E5A">
              <w:rPr>
                <w:rFonts w:cs="Arial"/>
                <w:b/>
                <w:bCs/>
                <w:iCs/>
                <w:sz w:val="18"/>
                <w:szCs w:val="18"/>
                <w:lang w:eastAsia="en-AU"/>
              </w:rPr>
              <w:t>(420mL/ha)</w:t>
            </w:r>
          </w:p>
          <w:p w14:paraId="6F153834" w14:textId="77777777" w:rsidR="003C117A" w:rsidRDefault="002A129E" w:rsidP="002C5B66">
            <w:pPr>
              <w:spacing w:after="0"/>
              <w:rPr>
                <w:rFonts w:cs="Arial"/>
                <w:b/>
                <w:bCs/>
                <w:sz w:val="18"/>
                <w:szCs w:val="18"/>
                <w:lang w:eastAsia="en-AU"/>
              </w:rPr>
            </w:pPr>
            <w:proofErr w:type="spellStart"/>
            <w:r w:rsidRPr="007D0E5A">
              <w:rPr>
                <w:rFonts w:cs="Arial"/>
                <w:b/>
                <w:bCs/>
                <w:sz w:val="18"/>
                <w:szCs w:val="18"/>
                <w:lang w:eastAsia="en-AU"/>
              </w:rPr>
              <w:t>A</w:t>
            </w:r>
            <w:r w:rsidR="002C5B66">
              <w:rPr>
                <w:rFonts w:cs="Arial"/>
                <w:b/>
                <w:bCs/>
                <w:sz w:val="18"/>
                <w:szCs w:val="18"/>
                <w:lang w:eastAsia="en-AU"/>
              </w:rPr>
              <w:t>zoxystrobin</w:t>
            </w:r>
            <w:proofErr w:type="spellEnd"/>
            <w:r w:rsidR="002C5B66">
              <w:rPr>
                <w:rFonts w:cs="Arial"/>
                <w:b/>
                <w:bCs/>
                <w:sz w:val="18"/>
                <w:szCs w:val="18"/>
                <w:lang w:eastAsia="en-AU"/>
              </w:rPr>
              <w:t xml:space="preserve"> 80g/L + </w:t>
            </w:r>
            <w:proofErr w:type="spellStart"/>
            <w:r w:rsidR="002C5B66">
              <w:rPr>
                <w:rFonts w:cs="Arial"/>
                <w:b/>
                <w:bCs/>
                <w:sz w:val="18"/>
                <w:szCs w:val="18"/>
                <w:lang w:eastAsia="en-AU"/>
              </w:rPr>
              <w:t>Epoxiconazole</w:t>
            </w:r>
            <w:proofErr w:type="spellEnd"/>
            <w:r w:rsidR="002C5B66">
              <w:rPr>
                <w:rFonts w:cs="Arial"/>
                <w:b/>
                <w:bCs/>
                <w:sz w:val="18"/>
                <w:szCs w:val="18"/>
                <w:lang w:eastAsia="en-AU"/>
              </w:rPr>
              <w:t xml:space="preserve"> 31g/L </w:t>
            </w:r>
          </w:p>
          <w:p w14:paraId="46B1806B" w14:textId="1C1A2365" w:rsidR="002A129E" w:rsidRPr="002C5B66" w:rsidRDefault="002A129E" w:rsidP="002C5B66">
            <w:pPr>
              <w:spacing w:after="0"/>
              <w:rPr>
                <w:rFonts w:cs="Arial"/>
                <w:b/>
                <w:bCs/>
                <w:sz w:val="18"/>
                <w:szCs w:val="18"/>
                <w:lang w:eastAsia="en-AU"/>
              </w:rPr>
            </w:pPr>
            <w:proofErr w:type="spellStart"/>
            <w:r w:rsidRPr="007D0E5A">
              <w:rPr>
                <w:rFonts w:cs="Arial"/>
                <w:iCs/>
                <w:sz w:val="18"/>
                <w:szCs w:val="18"/>
                <w:lang w:eastAsia="en-AU"/>
              </w:rPr>
              <w:t>Tazer</w:t>
            </w:r>
            <w:proofErr w:type="spellEnd"/>
            <w:r w:rsidRPr="007D0E5A">
              <w:rPr>
                <w:rFonts w:cs="Arial"/>
                <w:iCs/>
                <w:sz w:val="18"/>
                <w:szCs w:val="18"/>
                <w:lang w:eastAsia="en-AU"/>
              </w:rPr>
              <w:t xml:space="preserve"> </w:t>
            </w:r>
            <w:proofErr w:type="spellStart"/>
            <w:r w:rsidRPr="007D0E5A">
              <w:rPr>
                <w:rFonts w:cs="Arial"/>
                <w:iCs/>
                <w:sz w:val="18"/>
                <w:szCs w:val="18"/>
                <w:lang w:eastAsia="en-AU"/>
              </w:rPr>
              <w:t>Xpert</w:t>
            </w:r>
            <w:proofErr w:type="spellEnd"/>
            <w:r w:rsidRPr="007D0E5A">
              <w:rPr>
                <w:rFonts w:cs="Arial"/>
                <w:iCs/>
                <w:sz w:val="18"/>
                <w:szCs w:val="18"/>
                <w:lang w:eastAsia="en-AU"/>
              </w:rPr>
              <w:t xml:space="preserve"> </w:t>
            </w:r>
            <w:r w:rsidRPr="007D0E5A">
              <w:rPr>
                <w:rFonts w:cs="Arial"/>
                <w:b/>
                <w:bCs/>
                <w:iCs/>
                <w:sz w:val="18"/>
                <w:szCs w:val="18"/>
                <w:lang w:eastAsia="en-AU"/>
              </w:rPr>
              <w:t>(500mL/ha)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86675"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ACF0FA" w14:textId="77777777" w:rsidR="00595FB1" w:rsidRDefault="00595FB1" w:rsidP="00B4635B">
            <w:pPr>
              <w:spacing w:after="0"/>
              <w:jc w:val="center"/>
              <w:rPr>
                <w:rFonts w:cs="Arial"/>
                <w:sz w:val="18"/>
                <w:szCs w:val="18"/>
                <w:lang w:eastAsia="en-AU"/>
              </w:rPr>
            </w:pPr>
          </w:p>
          <w:p w14:paraId="3DE51A4E" w14:textId="77777777" w:rsidR="002A129E" w:rsidRPr="007D0E5A" w:rsidRDefault="002A129E" w:rsidP="00595FB1">
            <w:pPr>
              <w:spacing w:after="60"/>
              <w:jc w:val="center"/>
              <w:rPr>
                <w:rFonts w:cs="Arial"/>
                <w:sz w:val="18"/>
                <w:szCs w:val="18"/>
                <w:lang w:eastAsia="en-AU"/>
              </w:rPr>
            </w:pPr>
            <w:r w:rsidRPr="007D0E5A">
              <w:rPr>
                <w:rFonts w:cs="Arial"/>
                <w:sz w:val="18"/>
                <w:szCs w:val="18"/>
                <w:lang w:eastAsia="en-AU"/>
              </w:rPr>
              <w:t>11%</w:t>
            </w:r>
          </w:p>
          <w:p w14:paraId="105DFE5D" w14:textId="77777777" w:rsidR="00595FB1" w:rsidRDefault="00595FB1" w:rsidP="00B4635B">
            <w:pPr>
              <w:spacing w:after="0"/>
              <w:jc w:val="center"/>
              <w:rPr>
                <w:rFonts w:cs="Arial"/>
                <w:sz w:val="18"/>
                <w:szCs w:val="18"/>
                <w:lang w:eastAsia="en-AU"/>
              </w:rPr>
            </w:pPr>
          </w:p>
          <w:p w14:paraId="3B9E2FBC"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11%</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A573EC" w14:textId="77777777" w:rsidR="00595FB1" w:rsidRDefault="00595FB1" w:rsidP="00B4635B">
            <w:pPr>
              <w:spacing w:after="0"/>
              <w:jc w:val="center"/>
              <w:rPr>
                <w:rFonts w:cs="Arial"/>
                <w:sz w:val="18"/>
                <w:szCs w:val="18"/>
                <w:lang w:eastAsia="en-AU"/>
              </w:rPr>
            </w:pPr>
          </w:p>
          <w:p w14:paraId="378413BE"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F6367D"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54AC6"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628750"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10EDEBCC" w14:textId="77777777" w:rsidR="002A129E" w:rsidRPr="007D0E5A" w:rsidRDefault="002A129E" w:rsidP="00B4635B">
            <w:pPr>
              <w:spacing w:after="0"/>
              <w:jc w:val="center"/>
              <w:rPr>
                <w:rFonts w:cs="Arial"/>
                <w:sz w:val="18"/>
                <w:szCs w:val="18"/>
                <w:lang w:eastAsia="en-AU"/>
              </w:rPr>
            </w:pPr>
          </w:p>
        </w:tc>
      </w:tr>
      <w:tr w:rsidR="00AA3A83" w:rsidRPr="007D0E5A" w14:paraId="69F12C2D" w14:textId="77777777" w:rsidTr="002C5B66">
        <w:trPr>
          <w:trHeight w:val="616"/>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0A0FD0" w14:textId="386C2AD1" w:rsidR="002A129E" w:rsidRPr="007D0E5A" w:rsidRDefault="002A129E" w:rsidP="002C5B66">
            <w:pPr>
              <w:spacing w:after="0"/>
              <w:rPr>
                <w:rFonts w:cs="Arial"/>
                <w:b/>
                <w:bCs/>
                <w:sz w:val="18"/>
                <w:szCs w:val="18"/>
                <w:lang w:eastAsia="en-AU"/>
              </w:rPr>
            </w:pPr>
            <w:proofErr w:type="spellStart"/>
            <w:r w:rsidRPr="007D0E5A">
              <w:rPr>
                <w:rFonts w:cs="Arial"/>
                <w:b/>
                <w:bCs/>
                <w:sz w:val="18"/>
                <w:szCs w:val="18"/>
                <w:lang w:eastAsia="en-AU"/>
              </w:rPr>
              <w:t>Azoxystrobin</w:t>
            </w:r>
            <w:proofErr w:type="spellEnd"/>
            <w:r w:rsidR="00EB04B0">
              <w:rPr>
                <w:rFonts w:cs="Arial"/>
                <w:b/>
                <w:bCs/>
                <w:sz w:val="18"/>
                <w:szCs w:val="18"/>
                <w:lang w:eastAsia="en-AU"/>
              </w:rPr>
              <w:t xml:space="preserve"> 200g/L</w:t>
            </w:r>
            <w:r w:rsidR="00AA3A83">
              <w:rPr>
                <w:rFonts w:cs="Arial"/>
                <w:b/>
                <w:bCs/>
                <w:sz w:val="18"/>
                <w:szCs w:val="18"/>
                <w:lang w:eastAsia="en-AU"/>
              </w:rPr>
              <w:t xml:space="preserve"> </w:t>
            </w:r>
            <w:r w:rsidRPr="007D0E5A">
              <w:rPr>
                <w:rFonts w:cs="Arial"/>
                <w:b/>
                <w:bCs/>
                <w:sz w:val="18"/>
                <w:szCs w:val="18"/>
                <w:lang w:eastAsia="en-AU"/>
              </w:rPr>
              <w:t>+</w:t>
            </w:r>
            <w:r w:rsidR="00AA3A83">
              <w:rPr>
                <w:rFonts w:cs="Arial"/>
                <w:b/>
                <w:bCs/>
                <w:sz w:val="18"/>
                <w:szCs w:val="18"/>
                <w:lang w:eastAsia="en-AU"/>
              </w:rPr>
              <w:t xml:space="preserve"> </w:t>
            </w:r>
            <w:proofErr w:type="spellStart"/>
            <w:r w:rsidRPr="007D0E5A">
              <w:rPr>
                <w:rFonts w:cs="Arial"/>
                <w:b/>
                <w:bCs/>
                <w:sz w:val="18"/>
                <w:szCs w:val="18"/>
                <w:lang w:eastAsia="en-AU"/>
              </w:rPr>
              <w:t>Cyproconazole</w:t>
            </w:r>
            <w:proofErr w:type="spellEnd"/>
            <w:r w:rsidR="00EB04B0">
              <w:rPr>
                <w:rFonts w:cs="Arial"/>
                <w:b/>
                <w:bCs/>
                <w:sz w:val="18"/>
                <w:szCs w:val="18"/>
                <w:lang w:eastAsia="en-AU"/>
              </w:rPr>
              <w:t xml:space="preserve"> 80g/L</w:t>
            </w:r>
          </w:p>
          <w:p w14:paraId="1DF63028" w14:textId="77777777" w:rsidR="00D00C78" w:rsidRDefault="002A129E" w:rsidP="00D00C78">
            <w:pPr>
              <w:spacing w:after="0"/>
              <w:rPr>
                <w:rFonts w:cs="Arial"/>
                <w:b/>
                <w:bCs/>
                <w:iCs/>
                <w:sz w:val="18"/>
                <w:szCs w:val="18"/>
                <w:lang w:eastAsia="en-AU"/>
              </w:rPr>
            </w:pPr>
            <w:proofErr w:type="spellStart"/>
            <w:r w:rsidRPr="007D0E5A">
              <w:rPr>
                <w:rFonts w:cs="Arial"/>
                <w:iCs/>
                <w:sz w:val="18"/>
                <w:szCs w:val="18"/>
                <w:lang w:eastAsia="en-AU"/>
              </w:rPr>
              <w:t>Amistar</w:t>
            </w:r>
            <w:proofErr w:type="spellEnd"/>
            <w:r w:rsidRPr="007D0E5A">
              <w:rPr>
                <w:rFonts w:cs="Arial"/>
                <w:iCs/>
                <w:sz w:val="18"/>
                <w:szCs w:val="18"/>
                <w:lang w:eastAsia="en-AU"/>
              </w:rPr>
              <w:t xml:space="preserve"> </w:t>
            </w:r>
            <w:proofErr w:type="spellStart"/>
            <w:r w:rsidRPr="007D0E5A">
              <w:rPr>
                <w:rFonts w:cs="Arial"/>
                <w:iCs/>
                <w:sz w:val="18"/>
                <w:szCs w:val="18"/>
                <w:lang w:eastAsia="en-AU"/>
              </w:rPr>
              <w:t>Xtra</w:t>
            </w:r>
            <w:proofErr w:type="spellEnd"/>
            <w:r w:rsidRPr="007D0E5A">
              <w:rPr>
                <w:rFonts w:cs="Arial"/>
                <w:b/>
                <w:bCs/>
                <w:sz w:val="18"/>
                <w:szCs w:val="18"/>
                <w:lang w:eastAsia="en-AU"/>
              </w:rPr>
              <w:t xml:space="preserve"> </w:t>
            </w:r>
            <w:r w:rsidRPr="007D0E5A">
              <w:rPr>
                <w:rFonts w:cs="Arial"/>
                <w:b/>
                <w:bCs/>
                <w:iCs/>
                <w:sz w:val="18"/>
                <w:szCs w:val="18"/>
                <w:lang w:eastAsia="en-AU"/>
              </w:rPr>
              <w:t>(400mL/ha)</w:t>
            </w:r>
          </w:p>
          <w:p w14:paraId="6BBCB9FE" w14:textId="08A23498" w:rsidR="002A129E" w:rsidRPr="007D0E5A" w:rsidRDefault="00637548" w:rsidP="00D00C78">
            <w:pPr>
              <w:spacing w:after="0"/>
              <w:ind w:left="426" w:firstLine="567"/>
              <w:rPr>
                <w:rFonts w:cs="Arial"/>
                <w:sz w:val="18"/>
                <w:szCs w:val="18"/>
                <w:lang w:eastAsia="en-AU"/>
              </w:rPr>
            </w:pPr>
            <w:r>
              <w:rPr>
                <w:rFonts w:cs="Arial"/>
                <w:b/>
                <w:bCs/>
                <w:iCs/>
                <w:sz w:val="18"/>
                <w:szCs w:val="18"/>
                <w:lang w:eastAsia="en-AU"/>
              </w:rPr>
              <w:t xml:space="preserve"> </w:t>
            </w:r>
            <w:r w:rsidR="002A129E" w:rsidRPr="007D0E5A">
              <w:rPr>
                <w:rFonts w:cs="Arial"/>
                <w:b/>
                <w:bCs/>
                <w:iCs/>
                <w:sz w:val="18"/>
                <w:szCs w:val="18"/>
                <w:lang w:eastAsia="en-AU"/>
              </w:rPr>
              <w:t>(600mL/ha)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383B83" w14:textId="77777777" w:rsidR="002A129E" w:rsidRPr="007D0E5A" w:rsidRDefault="002A129E" w:rsidP="00B4635B">
            <w:pPr>
              <w:spacing w:after="0"/>
              <w:jc w:val="center"/>
              <w:rPr>
                <w:rFonts w:cs="Arial"/>
                <w:sz w:val="18"/>
                <w:szCs w:val="18"/>
                <w:lang w:eastAsia="en-AU"/>
              </w:rPr>
            </w:pPr>
          </w:p>
          <w:p w14:paraId="024FDC32"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13%</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BF2834" w14:textId="77777777" w:rsidR="002A129E" w:rsidRPr="007D0E5A" w:rsidRDefault="002A129E" w:rsidP="00B4635B">
            <w:pPr>
              <w:spacing w:after="0"/>
              <w:jc w:val="center"/>
              <w:rPr>
                <w:rFonts w:cs="Arial"/>
                <w:sz w:val="18"/>
                <w:szCs w:val="18"/>
                <w:lang w:eastAsia="en-AU"/>
              </w:rPr>
            </w:pPr>
          </w:p>
          <w:p w14:paraId="5C763C04"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14%</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503A" w14:textId="77777777" w:rsidR="002A129E" w:rsidRPr="007D0E5A" w:rsidRDefault="002A129E" w:rsidP="00B4635B">
            <w:pPr>
              <w:spacing w:after="0"/>
              <w:jc w:val="center"/>
              <w:rPr>
                <w:rFonts w:cs="Arial"/>
                <w:sz w:val="18"/>
                <w:szCs w:val="18"/>
                <w:lang w:eastAsia="en-AU"/>
              </w:rPr>
            </w:pPr>
          </w:p>
          <w:p w14:paraId="17B794B1" w14:textId="77777777" w:rsidR="002A129E" w:rsidRPr="007D0E5A" w:rsidRDefault="002A129E" w:rsidP="00B4635B">
            <w:pPr>
              <w:spacing w:after="0"/>
              <w:jc w:val="center"/>
              <w:rPr>
                <w:rFonts w:cs="Arial"/>
                <w:sz w:val="18"/>
                <w:szCs w:val="18"/>
                <w:lang w:eastAsia="en-AU"/>
              </w:rPr>
            </w:pPr>
          </w:p>
          <w:p w14:paraId="78D0190C"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19%</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5DDDE3"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164952" w14:textId="77777777" w:rsidR="002A129E" w:rsidRPr="007D0E5A" w:rsidRDefault="002A129E" w:rsidP="00B4635B">
            <w:pPr>
              <w:spacing w:after="0"/>
              <w:jc w:val="center"/>
              <w:rPr>
                <w:rFonts w:cs="Arial"/>
                <w:sz w:val="18"/>
                <w:szCs w:val="18"/>
                <w:highlight w:val="yellow"/>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07B24B" w14:textId="77777777" w:rsidR="002A129E" w:rsidRPr="007D0E5A" w:rsidRDefault="002A129E" w:rsidP="00B4635B">
            <w:pPr>
              <w:spacing w:after="0"/>
              <w:jc w:val="center"/>
              <w:rPr>
                <w:rFonts w:cs="Arial"/>
                <w:sz w:val="18"/>
                <w:szCs w:val="18"/>
                <w:highlight w:val="yellow"/>
                <w:lang w:eastAsia="en-AU"/>
              </w:rPr>
            </w:pPr>
          </w:p>
        </w:tc>
        <w:tc>
          <w:tcPr>
            <w:tcW w:w="489" w:type="pct"/>
            <w:tcBorders>
              <w:top w:val="nil"/>
              <w:left w:val="nil"/>
              <w:bottom w:val="single" w:sz="8" w:space="0" w:color="auto"/>
              <w:right w:val="single" w:sz="8" w:space="0" w:color="auto"/>
            </w:tcBorders>
            <w:shd w:val="clear" w:color="auto" w:fill="FFFFFF"/>
          </w:tcPr>
          <w:p w14:paraId="224FC97B" w14:textId="77777777" w:rsidR="002A129E" w:rsidRPr="007D0E5A" w:rsidRDefault="002A129E" w:rsidP="00B4635B">
            <w:pPr>
              <w:spacing w:after="0"/>
              <w:jc w:val="center"/>
              <w:rPr>
                <w:rFonts w:cs="Arial"/>
                <w:sz w:val="18"/>
                <w:szCs w:val="18"/>
                <w:lang w:eastAsia="en-AU"/>
              </w:rPr>
            </w:pPr>
          </w:p>
        </w:tc>
      </w:tr>
      <w:tr w:rsidR="00AA3A83" w:rsidRPr="007D0E5A" w14:paraId="2AAC51D9" w14:textId="77777777" w:rsidTr="00AA3A83">
        <w:trPr>
          <w:trHeight w:val="497"/>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8B8E6" w14:textId="4DB03E38" w:rsidR="002A129E" w:rsidRPr="007D0E5A" w:rsidRDefault="002A129E" w:rsidP="002C5B66">
            <w:pPr>
              <w:spacing w:after="0"/>
              <w:rPr>
                <w:rFonts w:cs="Arial"/>
                <w:b/>
                <w:bCs/>
                <w:sz w:val="18"/>
                <w:szCs w:val="18"/>
                <w:lang w:eastAsia="en-AU"/>
              </w:rPr>
            </w:pPr>
            <w:proofErr w:type="spellStart"/>
            <w:r w:rsidRPr="007D0E5A">
              <w:rPr>
                <w:rFonts w:cs="Arial"/>
                <w:b/>
                <w:bCs/>
                <w:sz w:val="18"/>
                <w:szCs w:val="18"/>
                <w:lang w:eastAsia="en-AU"/>
              </w:rPr>
              <w:t>Propiconazole</w:t>
            </w:r>
            <w:proofErr w:type="spellEnd"/>
            <w:r w:rsidR="008C14BB">
              <w:rPr>
                <w:rFonts w:cs="Arial"/>
                <w:b/>
                <w:bCs/>
                <w:sz w:val="18"/>
                <w:szCs w:val="18"/>
                <w:lang w:eastAsia="en-AU"/>
              </w:rPr>
              <w:t xml:space="preserve"> 250g/L</w:t>
            </w:r>
            <w:r w:rsidRPr="007D0E5A">
              <w:rPr>
                <w:rFonts w:cs="Arial"/>
                <w:b/>
                <w:bCs/>
                <w:sz w:val="18"/>
                <w:szCs w:val="18"/>
                <w:lang w:eastAsia="en-AU"/>
              </w:rPr>
              <w:t xml:space="preserve">+ </w:t>
            </w:r>
            <w:proofErr w:type="spellStart"/>
            <w:r w:rsidRPr="007D0E5A">
              <w:rPr>
                <w:rFonts w:cs="Arial"/>
                <w:b/>
                <w:bCs/>
                <w:sz w:val="18"/>
                <w:szCs w:val="18"/>
                <w:lang w:eastAsia="en-AU"/>
              </w:rPr>
              <w:t>Tebuconazole</w:t>
            </w:r>
            <w:proofErr w:type="spellEnd"/>
            <w:r w:rsidR="008C14BB">
              <w:rPr>
                <w:rFonts w:cs="Arial"/>
                <w:b/>
                <w:bCs/>
                <w:sz w:val="18"/>
                <w:szCs w:val="18"/>
                <w:lang w:eastAsia="en-AU"/>
              </w:rPr>
              <w:t xml:space="preserve"> 250g/L</w:t>
            </w:r>
          </w:p>
          <w:p w14:paraId="6F7B732C" w14:textId="77777777" w:rsidR="00D00C78" w:rsidRDefault="002A129E" w:rsidP="002C5B66">
            <w:pPr>
              <w:spacing w:after="0"/>
              <w:rPr>
                <w:rFonts w:cs="Arial"/>
                <w:b/>
                <w:bCs/>
                <w:iCs/>
                <w:sz w:val="18"/>
                <w:szCs w:val="18"/>
                <w:lang w:eastAsia="en-AU"/>
              </w:rPr>
            </w:pPr>
            <w:r w:rsidRPr="007D0E5A">
              <w:rPr>
                <w:rFonts w:cs="Arial"/>
                <w:iCs/>
                <w:sz w:val="18"/>
                <w:szCs w:val="18"/>
                <w:lang w:eastAsia="en-AU"/>
              </w:rPr>
              <w:t>Cogito</w:t>
            </w:r>
            <w:r w:rsidRPr="007D0E5A">
              <w:rPr>
                <w:rFonts w:cs="Arial"/>
                <w:sz w:val="18"/>
                <w:szCs w:val="18"/>
                <w:lang w:eastAsia="en-AU"/>
              </w:rPr>
              <w:t xml:space="preserve"> </w:t>
            </w:r>
            <w:r w:rsidRPr="007D0E5A">
              <w:rPr>
                <w:rFonts w:cs="Arial"/>
                <w:b/>
                <w:bCs/>
                <w:iCs/>
                <w:sz w:val="18"/>
                <w:szCs w:val="18"/>
                <w:lang w:eastAsia="en-AU"/>
              </w:rPr>
              <w:t>(</w:t>
            </w:r>
            <w:r w:rsidR="000E1EDB" w:rsidRPr="007D0E5A">
              <w:rPr>
                <w:rFonts w:cs="Arial"/>
                <w:b/>
                <w:bCs/>
                <w:iCs/>
                <w:sz w:val="18"/>
                <w:szCs w:val="18"/>
                <w:lang w:eastAsia="en-AU"/>
              </w:rPr>
              <w:t>187</w:t>
            </w:r>
            <w:r w:rsidR="00287E53">
              <w:rPr>
                <w:rFonts w:cs="Arial"/>
                <w:b/>
                <w:bCs/>
                <w:iCs/>
                <w:sz w:val="18"/>
                <w:szCs w:val="18"/>
                <w:lang w:eastAsia="en-AU"/>
              </w:rPr>
              <w:t>mL/ha</w:t>
            </w:r>
            <w:r w:rsidR="00D00C78">
              <w:rPr>
                <w:rFonts w:cs="Arial"/>
                <w:b/>
                <w:bCs/>
                <w:iCs/>
                <w:sz w:val="18"/>
                <w:szCs w:val="18"/>
                <w:lang w:eastAsia="en-AU"/>
              </w:rPr>
              <w:t>)</w:t>
            </w:r>
          </w:p>
          <w:p w14:paraId="6F1A47BD" w14:textId="6DFE5C1D" w:rsidR="002A129E" w:rsidRPr="0099069D" w:rsidRDefault="00637548" w:rsidP="00D00C78">
            <w:pPr>
              <w:spacing w:after="0"/>
              <w:ind w:firstLine="567"/>
              <w:rPr>
                <w:rFonts w:cs="Arial"/>
                <w:b/>
                <w:bCs/>
                <w:iCs/>
                <w:sz w:val="18"/>
                <w:szCs w:val="18"/>
                <w:lang w:eastAsia="en-AU"/>
              </w:rPr>
            </w:pPr>
            <w:r>
              <w:rPr>
                <w:rFonts w:cs="Arial"/>
                <w:b/>
                <w:bCs/>
                <w:iCs/>
                <w:sz w:val="18"/>
                <w:szCs w:val="18"/>
                <w:lang w:eastAsia="en-AU"/>
              </w:rPr>
              <w:t xml:space="preserve"> </w:t>
            </w:r>
            <w:r w:rsidR="00287E53">
              <w:rPr>
                <w:rFonts w:cs="Arial"/>
                <w:b/>
                <w:bCs/>
                <w:iCs/>
                <w:sz w:val="18"/>
                <w:szCs w:val="18"/>
                <w:lang w:eastAsia="en-AU"/>
              </w:rPr>
              <w:t>(250mL</w:t>
            </w:r>
            <w:r w:rsidR="002A129E" w:rsidRPr="007D0E5A">
              <w:rPr>
                <w:rFonts w:cs="Arial"/>
                <w:b/>
                <w:bCs/>
                <w:iCs/>
                <w:sz w:val="18"/>
                <w:szCs w:val="18"/>
                <w:lang w:eastAsia="en-AU"/>
              </w:rPr>
              <w:t>/ha)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3F04FC"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F23F8"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03B491" w14:textId="77777777" w:rsidR="002A129E" w:rsidRPr="007D0E5A" w:rsidRDefault="002A129E" w:rsidP="00B4635B">
            <w:pPr>
              <w:spacing w:after="0"/>
              <w:jc w:val="center"/>
              <w:rPr>
                <w:rFonts w:cs="Arial"/>
                <w:sz w:val="18"/>
                <w:szCs w:val="18"/>
                <w:lang w:eastAsia="en-AU"/>
              </w:rPr>
            </w:pPr>
          </w:p>
          <w:p w14:paraId="1D32DF7E" w14:textId="4FFA82F0" w:rsidR="002A129E" w:rsidRPr="007D0E5A" w:rsidRDefault="000E1EDB" w:rsidP="00B4635B">
            <w:pPr>
              <w:spacing w:after="0"/>
              <w:jc w:val="center"/>
              <w:rPr>
                <w:rFonts w:cs="Arial"/>
                <w:sz w:val="18"/>
                <w:szCs w:val="18"/>
                <w:lang w:eastAsia="en-AU"/>
              </w:rPr>
            </w:pPr>
            <w:r>
              <w:rPr>
                <w:rFonts w:cs="Arial"/>
                <w:sz w:val="18"/>
                <w:szCs w:val="18"/>
                <w:lang w:eastAsia="en-AU"/>
              </w:rPr>
              <w:t>9%</w:t>
            </w: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49CD2"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F0F909"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8E9274"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0595513A" w14:textId="77777777" w:rsidR="002C7E6F" w:rsidRDefault="002C7E6F" w:rsidP="00B4635B">
            <w:pPr>
              <w:spacing w:after="0"/>
              <w:jc w:val="center"/>
              <w:rPr>
                <w:rFonts w:cs="Arial"/>
                <w:sz w:val="18"/>
                <w:szCs w:val="18"/>
                <w:lang w:eastAsia="en-AU"/>
              </w:rPr>
            </w:pPr>
          </w:p>
          <w:p w14:paraId="4EF38785" w14:textId="77777777" w:rsidR="002C5B66" w:rsidRDefault="002C5B66" w:rsidP="00B4635B">
            <w:pPr>
              <w:spacing w:after="0"/>
              <w:jc w:val="center"/>
              <w:rPr>
                <w:rFonts w:cs="Arial"/>
                <w:sz w:val="18"/>
                <w:szCs w:val="18"/>
                <w:lang w:eastAsia="en-AU"/>
              </w:rPr>
            </w:pPr>
          </w:p>
          <w:p w14:paraId="4C59C376" w14:textId="77777777" w:rsidR="002A129E" w:rsidRPr="007D0E5A" w:rsidRDefault="002C7E6F" w:rsidP="00B4635B">
            <w:pPr>
              <w:spacing w:after="0"/>
              <w:jc w:val="center"/>
              <w:rPr>
                <w:rFonts w:cs="Arial"/>
                <w:sz w:val="18"/>
                <w:szCs w:val="18"/>
                <w:lang w:eastAsia="en-AU"/>
              </w:rPr>
            </w:pPr>
            <w:r>
              <w:rPr>
                <w:rFonts w:cs="Arial"/>
                <w:sz w:val="18"/>
                <w:szCs w:val="18"/>
                <w:lang w:eastAsia="en-AU"/>
              </w:rPr>
              <w:t>4%</w:t>
            </w:r>
          </w:p>
        </w:tc>
      </w:tr>
      <w:tr w:rsidR="00AA3A83" w:rsidRPr="007D0E5A" w14:paraId="58929C0C" w14:textId="77777777" w:rsidTr="00415104">
        <w:trPr>
          <w:trHeight w:val="644"/>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CCAC5A" w14:textId="246CE08D" w:rsidR="002A129E" w:rsidRPr="007D0E5A" w:rsidRDefault="002A129E" w:rsidP="002C5B66">
            <w:pPr>
              <w:spacing w:after="0"/>
              <w:rPr>
                <w:rFonts w:cs="Arial"/>
                <w:b/>
                <w:bCs/>
                <w:sz w:val="18"/>
                <w:szCs w:val="18"/>
                <w:lang w:eastAsia="en-AU"/>
              </w:rPr>
            </w:pPr>
            <w:proofErr w:type="spellStart"/>
            <w:r w:rsidRPr="007D0E5A">
              <w:rPr>
                <w:rFonts w:cs="Arial"/>
                <w:b/>
                <w:bCs/>
                <w:sz w:val="18"/>
                <w:szCs w:val="18"/>
                <w:lang w:eastAsia="en-AU"/>
              </w:rPr>
              <w:t>Tebuconazole</w:t>
            </w:r>
            <w:proofErr w:type="spellEnd"/>
            <w:r w:rsidR="002D7057">
              <w:rPr>
                <w:rFonts w:cs="Arial"/>
                <w:b/>
                <w:bCs/>
                <w:sz w:val="18"/>
                <w:szCs w:val="18"/>
                <w:lang w:eastAsia="en-AU"/>
              </w:rPr>
              <w:t xml:space="preserve"> 210g/L</w:t>
            </w:r>
            <w:r w:rsidRPr="007D0E5A">
              <w:rPr>
                <w:rFonts w:cs="Arial"/>
                <w:b/>
                <w:bCs/>
                <w:sz w:val="18"/>
                <w:szCs w:val="18"/>
                <w:lang w:eastAsia="en-AU"/>
              </w:rPr>
              <w:t xml:space="preserve">+ </w:t>
            </w:r>
            <w:proofErr w:type="spellStart"/>
            <w:r w:rsidRPr="007D0E5A">
              <w:rPr>
                <w:rFonts w:cs="Arial"/>
                <w:b/>
                <w:bCs/>
                <w:sz w:val="18"/>
                <w:szCs w:val="18"/>
                <w:lang w:eastAsia="en-AU"/>
              </w:rPr>
              <w:t>Prothioconazole</w:t>
            </w:r>
            <w:proofErr w:type="spellEnd"/>
            <w:r w:rsidR="002D7057">
              <w:rPr>
                <w:rFonts w:cs="Arial"/>
                <w:b/>
                <w:bCs/>
                <w:sz w:val="18"/>
                <w:szCs w:val="18"/>
                <w:lang w:eastAsia="en-AU"/>
              </w:rPr>
              <w:t xml:space="preserve"> 210g/L</w:t>
            </w:r>
          </w:p>
          <w:p w14:paraId="29C7090A" w14:textId="77777777" w:rsidR="00D00C78" w:rsidRDefault="002A129E" w:rsidP="00D00C78">
            <w:pPr>
              <w:spacing w:after="0"/>
              <w:rPr>
                <w:rFonts w:cs="Arial"/>
                <w:b/>
                <w:bCs/>
                <w:iCs/>
                <w:sz w:val="18"/>
                <w:szCs w:val="18"/>
                <w:lang w:eastAsia="en-AU"/>
              </w:rPr>
            </w:pPr>
            <w:proofErr w:type="spellStart"/>
            <w:r w:rsidRPr="007D0E5A">
              <w:rPr>
                <w:rFonts w:cs="Arial"/>
                <w:iCs/>
                <w:sz w:val="18"/>
                <w:szCs w:val="18"/>
                <w:lang w:eastAsia="en-AU"/>
              </w:rPr>
              <w:t>Prosaro</w:t>
            </w:r>
            <w:proofErr w:type="spellEnd"/>
            <w:r w:rsidRPr="007D0E5A">
              <w:rPr>
                <w:rFonts w:cs="Arial"/>
                <w:b/>
                <w:bCs/>
                <w:sz w:val="18"/>
                <w:szCs w:val="18"/>
                <w:lang w:eastAsia="en-AU"/>
              </w:rPr>
              <w:t xml:space="preserve"> </w:t>
            </w:r>
            <w:r w:rsidR="00D00C78">
              <w:rPr>
                <w:rFonts w:cs="Arial"/>
                <w:b/>
                <w:bCs/>
                <w:iCs/>
                <w:sz w:val="18"/>
                <w:szCs w:val="18"/>
                <w:lang w:eastAsia="en-AU"/>
              </w:rPr>
              <w:t>(150mL/ha)</w:t>
            </w:r>
          </w:p>
          <w:p w14:paraId="52598C9F" w14:textId="53B27C87" w:rsidR="002A129E" w:rsidRPr="007D0E5A" w:rsidRDefault="002A129E" w:rsidP="00D00C78">
            <w:pPr>
              <w:spacing w:after="0"/>
              <w:ind w:firstLine="709"/>
              <w:rPr>
                <w:rFonts w:cs="Arial"/>
                <w:b/>
                <w:bCs/>
                <w:iCs/>
                <w:sz w:val="18"/>
                <w:szCs w:val="18"/>
                <w:lang w:eastAsia="en-AU"/>
              </w:rPr>
            </w:pPr>
            <w:r w:rsidRPr="007D0E5A">
              <w:rPr>
                <w:rFonts w:cs="Arial"/>
                <w:b/>
                <w:bCs/>
                <w:iCs/>
                <w:sz w:val="18"/>
                <w:szCs w:val="18"/>
                <w:lang w:eastAsia="en-AU"/>
              </w:rPr>
              <w:t>(300mL/ha)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74A134" w14:textId="77777777" w:rsidR="002A129E" w:rsidRPr="007D0E5A" w:rsidRDefault="002A129E" w:rsidP="00B4635B">
            <w:pPr>
              <w:spacing w:after="0"/>
              <w:jc w:val="center"/>
              <w:rPr>
                <w:rFonts w:cs="Arial"/>
                <w:sz w:val="18"/>
                <w:szCs w:val="18"/>
                <w:lang w:eastAsia="en-AU"/>
              </w:rPr>
            </w:pPr>
          </w:p>
          <w:p w14:paraId="255921E2"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12%</w:t>
            </w:r>
          </w:p>
          <w:p w14:paraId="67759458"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13%</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C8EB7B" w14:textId="77777777" w:rsidR="002A129E" w:rsidRPr="007D0E5A" w:rsidRDefault="002A129E" w:rsidP="00B4635B">
            <w:pPr>
              <w:spacing w:after="0"/>
              <w:jc w:val="center"/>
              <w:rPr>
                <w:rFonts w:cs="Arial"/>
                <w:sz w:val="18"/>
                <w:szCs w:val="18"/>
                <w:lang w:eastAsia="en-AU"/>
              </w:rPr>
            </w:pPr>
          </w:p>
          <w:p w14:paraId="4AFE9CA8"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11%</w:t>
            </w:r>
          </w:p>
          <w:p w14:paraId="24CCC41B"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11%</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8C08F0" w14:textId="77777777" w:rsidR="002A129E" w:rsidRPr="007D0E5A" w:rsidRDefault="002A129E" w:rsidP="00B4635B">
            <w:pPr>
              <w:spacing w:after="0"/>
              <w:jc w:val="center"/>
              <w:rPr>
                <w:rFonts w:cs="Arial"/>
                <w:sz w:val="18"/>
                <w:szCs w:val="18"/>
                <w:lang w:eastAsia="en-AU"/>
              </w:rPr>
            </w:pP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3FC3D1" w14:textId="77777777" w:rsidR="002A129E" w:rsidRPr="007D0E5A" w:rsidRDefault="002A129E" w:rsidP="00B4635B">
            <w:pPr>
              <w:spacing w:after="0"/>
              <w:jc w:val="center"/>
              <w:rPr>
                <w:rFonts w:cs="Arial"/>
                <w:sz w:val="18"/>
                <w:szCs w:val="18"/>
                <w:lang w:eastAsia="en-AU"/>
              </w:rPr>
            </w:pPr>
          </w:p>
          <w:p w14:paraId="52480097"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p w14:paraId="2F4B8EA0"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0%</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AB6DF0" w14:textId="77777777" w:rsidR="002A129E" w:rsidRPr="002C7E6F" w:rsidRDefault="002A129E" w:rsidP="00B4635B">
            <w:pPr>
              <w:spacing w:after="0"/>
              <w:jc w:val="center"/>
              <w:rPr>
                <w:rFonts w:cs="Arial"/>
                <w:sz w:val="18"/>
                <w:szCs w:val="18"/>
                <w:lang w:eastAsia="en-AU"/>
              </w:rPr>
            </w:pPr>
          </w:p>
          <w:p w14:paraId="4BA5538C" w14:textId="77777777" w:rsidR="002A129E" w:rsidRPr="002C7E6F" w:rsidRDefault="002A129E" w:rsidP="00B4635B">
            <w:pPr>
              <w:spacing w:after="0"/>
              <w:jc w:val="center"/>
              <w:rPr>
                <w:rFonts w:cs="Arial"/>
                <w:sz w:val="18"/>
                <w:szCs w:val="18"/>
                <w:lang w:eastAsia="en-AU"/>
              </w:rPr>
            </w:pPr>
          </w:p>
          <w:p w14:paraId="20830704" w14:textId="77777777" w:rsidR="002A129E" w:rsidRPr="002C7E6F" w:rsidRDefault="00987B32" w:rsidP="00B4635B">
            <w:pPr>
              <w:spacing w:after="0"/>
              <w:jc w:val="center"/>
              <w:rPr>
                <w:rFonts w:cs="Arial"/>
                <w:sz w:val="18"/>
                <w:szCs w:val="18"/>
                <w:lang w:eastAsia="en-AU"/>
              </w:rPr>
            </w:pPr>
            <w:r>
              <w:rPr>
                <w:rFonts w:cs="Arial"/>
                <w:sz w:val="18"/>
                <w:szCs w:val="18"/>
                <w:lang w:eastAsia="en-AU"/>
              </w:rPr>
              <w:t>0</w:t>
            </w:r>
            <w:r w:rsidR="002A129E" w:rsidRPr="002C7E6F">
              <w:rPr>
                <w:rFonts w:cs="Arial"/>
                <w:sz w:val="18"/>
                <w:szCs w:val="18"/>
                <w:lang w:eastAsia="en-AU"/>
              </w:rPr>
              <w:t>%</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B0EBA2" w14:textId="77777777" w:rsidR="002A129E" w:rsidRPr="002C7E6F" w:rsidRDefault="002A129E" w:rsidP="00B4635B">
            <w:pPr>
              <w:spacing w:after="0"/>
              <w:jc w:val="center"/>
              <w:rPr>
                <w:rFonts w:cs="Arial"/>
                <w:sz w:val="18"/>
                <w:szCs w:val="18"/>
                <w:lang w:eastAsia="en-AU"/>
              </w:rPr>
            </w:pPr>
          </w:p>
          <w:p w14:paraId="674C951E" w14:textId="77777777" w:rsidR="002A129E" w:rsidRPr="002C7E6F" w:rsidRDefault="002A129E" w:rsidP="00B4635B">
            <w:pPr>
              <w:spacing w:after="0"/>
              <w:jc w:val="center"/>
              <w:rPr>
                <w:rFonts w:cs="Arial"/>
                <w:sz w:val="18"/>
                <w:szCs w:val="18"/>
                <w:lang w:eastAsia="en-AU"/>
              </w:rPr>
            </w:pPr>
          </w:p>
          <w:p w14:paraId="000195FD" w14:textId="77777777" w:rsidR="002A129E" w:rsidRPr="002C7E6F" w:rsidRDefault="00BE6D35" w:rsidP="00B4635B">
            <w:pPr>
              <w:spacing w:after="0"/>
              <w:jc w:val="center"/>
              <w:rPr>
                <w:rFonts w:cs="Arial"/>
                <w:sz w:val="18"/>
                <w:szCs w:val="18"/>
                <w:lang w:eastAsia="en-AU"/>
              </w:rPr>
            </w:pPr>
            <w:r w:rsidRPr="002C7E6F">
              <w:rPr>
                <w:rFonts w:cs="Arial"/>
                <w:sz w:val="18"/>
                <w:szCs w:val="18"/>
                <w:lang w:eastAsia="en-AU"/>
              </w:rPr>
              <w:t>2</w:t>
            </w:r>
            <w:r w:rsidR="00C17F2F" w:rsidRPr="002C7E6F">
              <w:rPr>
                <w:rFonts w:cs="Arial"/>
                <w:sz w:val="18"/>
                <w:szCs w:val="18"/>
                <w:lang w:eastAsia="en-AU"/>
              </w:rPr>
              <w:t>6</w:t>
            </w:r>
            <w:r w:rsidR="002A129E" w:rsidRPr="002C7E6F">
              <w:rPr>
                <w:rFonts w:cs="Arial"/>
                <w:sz w:val="18"/>
                <w:szCs w:val="18"/>
                <w:lang w:eastAsia="en-AU"/>
              </w:rPr>
              <w:t>%</w:t>
            </w:r>
          </w:p>
        </w:tc>
        <w:tc>
          <w:tcPr>
            <w:tcW w:w="489" w:type="pct"/>
            <w:tcBorders>
              <w:top w:val="nil"/>
              <w:left w:val="nil"/>
              <w:bottom w:val="single" w:sz="8" w:space="0" w:color="auto"/>
              <w:right w:val="single" w:sz="8" w:space="0" w:color="auto"/>
            </w:tcBorders>
            <w:shd w:val="clear" w:color="auto" w:fill="FFFFFF"/>
          </w:tcPr>
          <w:p w14:paraId="57E3C893" w14:textId="77777777" w:rsidR="002A129E" w:rsidRPr="007D0E5A" w:rsidRDefault="002A129E" w:rsidP="00B4635B">
            <w:pPr>
              <w:spacing w:after="0"/>
              <w:jc w:val="center"/>
              <w:rPr>
                <w:rFonts w:cs="Arial"/>
                <w:sz w:val="18"/>
                <w:szCs w:val="18"/>
                <w:lang w:eastAsia="en-AU"/>
              </w:rPr>
            </w:pPr>
          </w:p>
        </w:tc>
      </w:tr>
      <w:tr w:rsidR="00AA3A83" w:rsidRPr="007D0E5A" w14:paraId="54861DE3" w14:textId="77777777" w:rsidTr="00AA3A83">
        <w:trPr>
          <w:trHeight w:val="436"/>
        </w:trPr>
        <w:tc>
          <w:tcPr>
            <w:tcW w:w="199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CA0F3" w14:textId="77777777" w:rsidR="003C117A" w:rsidRDefault="002A129E" w:rsidP="002C5B66">
            <w:pPr>
              <w:spacing w:after="0"/>
              <w:rPr>
                <w:rFonts w:cs="Arial"/>
                <w:b/>
                <w:bCs/>
                <w:sz w:val="18"/>
                <w:szCs w:val="18"/>
                <w:lang w:eastAsia="en-AU"/>
              </w:rPr>
            </w:pPr>
            <w:proofErr w:type="spellStart"/>
            <w:r w:rsidRPr="007D0E5A">
              <w:rPr>
                <w:rFonts w:cs="Arial"/>
                <w:b/>
                <w:bCs/>
                <w:sz w:val="18"/>
                <w:szCs w:val="18"/>
                <w:lang w:eastAsia="en-AU"/>
              </w:rPr>
              <w:t>Bixafen</w:t>
            </w:r>
            <w:proofErr w:type="spellEnd"/>
            <w:r w:rsidR="00EB04B0">
              <w:rPr>
                <w:rFonts w:cs="Arial"/>
                <w:b/>
                <w:bCs/>
                <w:sz w:val="18"/>
                <w:szCs w:val="18"/>
                <w:lang w:eastAsia="en-AU"/>
              </w:rPr>
              <w:t xml:space="preserve"> 75g/</w:t>
            </w:r>
            <w:proofErr w:type="spellStart"/>
            <w:r w:rsidR="00EB04B0">
              <w:rPr>
                <w:rFonts w:cs="Arial"/>
                <w:b/>
                <w:bCs/>
                <w:sz w:val="18"/>
                <w:szCs w:val="18"/>
                <w:lang w:eastAsia="en-AU"/>
              </w:rPr>
              <w:t>L</w:t>
            </w:r>
            <w:r w:rsidRPr="007D0E5A">
              <w:rPr>
                <w:rFonts w:cs="Arial"/>
                <w:b/>
                <w:bCs/>
                <w:sz w:val="18"/>
                <w:szCs w:val="18"/>
                <w:lang w:eastAsia="en-AU"/>
              </w:rPr>
              <w:t>+</w:t>
            </w:r>
            <w:r w:rsidR="00EB04B0">
              <w:rPr>
                <w:rFonts w:cs="Arial"/>
                <w:b/>
                <w:bCs/>
                <w:sz w:val="18"/>
                <w:szCs w:val="18"/>
                <w:lang w:eastAsia="en-AU"/>
              </w:rPr>
              <w:t>P</w:t>
            </w:r>
            <w:r w:rsidRPr="007D0E5A">
              <w:rPr>
                <w:rFonts w:cs="Arial"/>
                <w:b/>
                <w:bCs/>
                <w:sz w:val="18"/>
                <w:szCs w:val="18"/>
                <w:lang w:eastAsia="en-AU"/>
              </w:rPr>
              <w:t>rothioconazole</w:t>
            </w:r>
            <w:proofErr w:type="spellEnd"/>
            <w:r w:rsidR="00EB04B0">
              <w:rPr>
                <w:rFonts w:cs="Arial"/>
                <w:b/>
                <w:bCs/>
                <w:sz w:val="18"/>
                <w:szCs w:val="18"/>
                <w:lang w:eastAsia="en-AU"/>
              </w:rPr>
              <w:t xml:space="preserve"> 150g/L</w:t>
            </w:r>
            <w:r w:rsidR="002D7057">
              <w:rPr>
                <w:rFonts w:cs="Arial"/>
                <w:b/>
                <w:bCs/>
                <w:sz w:val="18"/>
                <w:szCs w:val="18"/>
                <w:lang w:eastAsia="en-AU"/>
              </w:rPr>
              <w:t xml:space="preserve"> </w:t>
            </w:r>
          </w:p>
          <w:p w14:paraId="4C94AF2F" w14:textId="12475A27" w:rsidR="002A129E" w:rsidRPr="002D7057" w:rsidRDefault="005B2FD4" w:rsidP="002C5B66">
            <w:pPr>
              <w:spacing w:after="0"/>
              <w:rPr>
                <w:rFonts w:cs="Arial"/>
                <w:b/>
                <w:bCs/>
                <w:sz w:val="18"/>
                <w:szCs w:val="18"/>
                <w:lang w:eastAsia="en-AU"/>
              </w:rPr>
            </w:pPr>
            <w:r>
              <w:rPr>
                <w:rFonts w:cs="Arial"/>
                <w:iCs/>
                <w:sz w:val="18"/>
                <w:szCs w:val="18"/>
                <w:lang w:eastAsia="en-AU"/>
              </w:rPr>
              <w:t>Product A</w:t>
            </w:r>
            <w:r w:rsidR="002A129E" w:rsidRPr="007D0E5A">
              <w:rPr>
                <w:rFonts w:cs="Arial"/>
                <w:sz w:val="18"/>
                <w:szCs w:val="18"/>
                <w:lang w:eastAsia="en-AU"/>
              </w:rPr>
              <w:t xml:space="preserve"> </w:t>
            </w:r>
            <w:r w:rsidR="002A129E" w:rsidRPr="007D0E5A">
              <w:rPr>
                <w:rFonts w:cs="Arial"/>
                <w:b/>
                <w:bCs/>
                <w:iCs/>
                <w:sz w:val="18"/>
                <w:szCs w:val="18"/>
                <w:lang w:eastAsia="en-AU"/>
              </w:rPr>
              <w:t>(300mL/ha)</w:t>
            </w:r>
          </w:p>
        </w:tc>
        <w:tc>
          <w:tcPr>
            <w:tcW w:w="4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118279" w14:textId="77777777" w:rsidR="002A129E" w:rsidRPr="007D0E5A" w:rsidRDefault="002A129E" w:rsidP="00B4635B">
            <w:pPr>
              <w:spacing w:after="0"/>
              <w:jc w:val="center"/>
              <w:rPr>
                <w:rFonts w:cs="Arial"/>
                <w:sz w:val="18"/>
                <w:szCs w:val="18"/>
                <w:lang w:eastAsia="en-AU"/>
              </w:rPr>
            </w:pP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76B71" w14:textId="77777777" w:rsidR="002A129E" w:rsidRPr="007D0E5A" w:rsidRDefault="002A129E" w:rsidP="00B4635B">
            <w:pPr>
              <w:spacing w:after="0"/>
              <w:jc w:val="center"/>
              <w:rPr>
                <w:rFonts w:cs="Arial"/>
                <w:sz w:val="18"/>
                <w:szCs w:val="18"/>
                <w:lang w:eastAsia="en-AU"/>
              </w:rPr>
            </w:pPr>
          </w:p>
          <w:p w14:paraId="4671C842" w14:textId="77777777" w:rsidR="002A129E" w:rsidRPr="007D0E5A" w:rsidRDefault="002A129E" w:rsidP="00B4635B">
            <w:pPr>
              <w:spacing w:after="0"/>
              <w:jc w:val="center"/>
              <w:rPr>
                <w:rFonts w:cs="Arial"/>
                <w:sz w:val="18"/>
                <w:szCs w:val="18"/>
                <w:lang w:eastAsia="en-AU"/>
              </w:rPr>
            </w:pPr>
            <w:r w:rsidRPr="007D0E5A">
              <w:rPr>
                <w:rFonts w:cs="Arial"/>
                <w:sz w:val="18"/>
                <w:szCs w:val="18"/>
                <w:lang w:eastAsia="en-AU"/>
              </w:rPr>
              <w:t>11%</w:t>
            </w:r>
          </w:p>
        </w:tc>
        <w:tc>
          <w:tcPr>
            <w:tcW w:w="4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1C6FA2" w14:textId="77777777" w:rsidR="002A129E" w:rsidRPr="007D0E5A" w:rsidRDefault="002A129E" w:rsidP="00B4635B">
            <w:pPr>
              <w:spacing w:after="0"/>
              <w:jc w:val="center"/>
              <w:rPr>
                <w:rFonts w:cs="Arial"/>
                <w:sz w:val="18"/>
                <w:szCs w:val="18"/>
                <w:lang w:eastAsia="en-AU"/>
              </w:rPr>
            </w:pPr>
          </w:p>
        </w:tc>
        <w:tc>
          <w:tcPr>
            <w:tcW w:w="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F363A8"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42FAA7" w14:textId="77777777" w:rsidR="002A129E" w:rsidRPr="007D0E5A" w:rsidRDefault="002A129E" w:rsidP="00B4635B">
            <w:pPr>
              <w:spacing w:after="0"/>
              <w:jc w:val="center"/>
              <w:rPr>
                <w:rFonts w:cs="Arial"/>
                <w:sz w:val="18"/>
                <w:szCs w:val="18"/>
                <w:lang w:eastAsia="en-AU"/>
              </w:rPr>
            </w:pP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968B3E" w14:textId="77777777" w:rsidR="002A129E" w:rsidRPr="007D0E5A" w:rsidRDefault="002A129E" w:rsidP="00B4635B">
            <w:pPr>
              <w:spacing w:after="0"/>
              <w:jc w:val="center"/>
              <w:rPr>
                <w:rFonts w:cs="Arial"/>
                <w:sz w:val="18"/>
                <w:szCs w:val="18"/>
                <w:lang w:eastAsia="en-AU"/>
              </w:rPr>
            </w:pPr>
          </w:p>
        </w:tc>
        <w:tc>
          <w:tcPr>
            <w:tcW w:w="489" w:type="pct"/>
            <w:tcBorders>
              <w:top w:val="nil"/>
              <w:left w:val="nil"/>
              <w:bottom w:val="single" w:sz="8" w:space="0" w:color="auto"/>
              <w:right w:val="single" w:sz="8" w:space="0" w:color="auto"/>
            </w:tcBorders>
            <w:shd w:val="clear" w:color="auto" w:fill="FFFFFF"/>
          </w:tcPr>
          <w:p w14:paraId="3968BAAA" w14:textId="77777777" w:rsidR="002C7E6F" w:rsidRDefault="002C7E6F" w:rsidP="00B4635B">
            <w:pPr>
              <w:spacing w:after="0"/>
              <w:jc w:val="center"/>
              <w:rPr>
                <w:rFonts w:cs="Arial"/>
                <w:sz w:val="18"/>
                <w:szCs w:val="18"/>
                <w:lang w:eastAsia="en-AU"/>
              </w:rPr>
            </w:pPr>
          </w:p>
          <w:p w14:paraId="01CDF03E" w14:textId="77777777" w:rsidR="002A129E" w:rsidRPr="007D0E5A" w:rsidRDefault="002C7E6F" w:rsidP="00B4635B">
            <w:pPr>
              <w:spacing w:after="0"/>
              <w:jc w:val="center"/>
              <w:rPr>
                <w:rFonts w:cs="Arial"/>
                <w:sz w:val="18"/>
                <w:szCs w:val="18"/>
                <w:lang w:eastAsia="en-AU"/>
              </w:rPr>
            </w:pPr>
            <w:r>
              <w:rPr>
                <w:rFonts w:cs="Arial"/>
                <w:sz w:val="18"/>
                <w:szCs w:val="18"/>
                <w:lang w:eastAsia="en-AU"/>
              </w:rPr>
              <w:t>3%</w:t>
            </w:r>
          </w:p>
        </w:tc>
      </w:tr>
    </w:tbl>
    <w:p w14:paraId="3835837B" w14:textId="77573341" w:rsidR="00AF4180" w:rsidRPr="00C139DB" w:rsidRDefault="00C139DB" w:rsidP="00F70F53">
      <w:pPr>
        <w:pStyle w:val="Heading3"/>
        <w:rPr>
          <w:i w:val="0"/>
          <w:sz w:val="18"/>
          <w:szCs w:val="18"/>
        </w:rPr>
        <w:sectPr w:rsidR="00AF4180" w:rsidRPr="00C139DB" w:rsidSect="00BE2E10">
          <w:pgSz w:w="16838" w:h="11906" w:orient="landscape"/>
          <w:pgMar w:top="720" w:right="720" w:bottom="720" w:left="720" w:header="709" w:footer="709" w:gutter="0"/>
          <w:pgNumType w:start="0"/>
          <w:cols w:space="708"/>
          <w:titlePg/>
          <w:docGrid w:linePitch="360"/>
        </w:sectPr>
      </w:pPr>
      <w:r w:rsidRPr="00C139DB">
        <w:rPr>
          <w:i w:val="0"/>
          <w:sz w:val="18"/>
          <w:szCs w:val="18"/>
        </w:rPr>
        <w:t>* indicates this product is not registered for powdery mildew control</w:t>
      </w:r>
      <w:r>
        <w:rPr>
          <w:i w:val="0"/>
          <w:sz w:val="18"/>
          <w:szCs w:val="18"/>
        </w:rPr>
        <w:t xml:space="preserve"> but is registered for other foliar diseases in wheat</w:t>
      </w:r>
      <w:r w:rsidRPr="00C139DB">
        <w:rPr>
          <w:i w:val="0"/>
          <w:sz w:val="18"/>
          <w:szCs w:val="18"/>
        </w:rPr>
        <w:t>.</w:t>
      </w:r>
      <w:r>
        <w:rPr>
          <w:i w:val="0"/>
          <w:sz w:val="18"/>
          <w:szCs w:val="18"/>
        </w:rPr>
        <w:t xml:space="preserve"> </w:t>
      </w:r>
      <w:r w:rsidRPr="00C139DB">
        <w:rPr>
          <w:i w:val="0"/>
          <w:sz w:val="18"/>
          <w:szCs w:val="18"/>
        </w:rPr>
        <w:t xml:space="preserve">Product A is </w:t>
      </w:r>
      <w:r>
        <w:rPr>
          <w:i w:val="0"/>
          <w:sz w:val="18"/>
          <w:szCs w:val="18"/>
        </w:rPr>
        <w:t xml:space="preserve">an upcoming product, </w:t>
      </w:r>
      <w:r w:rsidRPr="00C139DB">
        <w:rPr>
          <w:i w:val="0"/>
          <w:sz w:val="18"/>
          <w:szCs w:val="18"/>
        </w:rPr>
        <w:t xml:space="preserve">not </w:t>
      </w:r>
      <w:r>
        <w:rPr>
          <w:i w:val="0"/>
          <w:sz w:val="18"/>
          <w:szCs w:val="18"/>
        </w:rPr>
        <w:t xml:space="preserve">yet </w:t>
      </w:r>
      <w:r w:rsidRPr="00C139DB">
        <w:rPr>
          <w:i w:val="0"/>
          <w:sz w:val="18"/>
          <w:szCs w:val="18"/>
        </w:rPr>
        <w:t xml:space="preserve">registered </w:t>
      </w:r>
      <w:r>
        <w:rPr>
          <w:i w:val="0"/>
          <w:sz w:val="18"/>
          <w:szCs w:val="18"/>
        </w:rPr>
        <w:t>in</w:t>
      </w:r>
      <w:r w:rsidRPr="00C139DB">
        <w:rPr>
          <w:i w:val="0"/>
          <w:sz w:val="18"/>
          <w:szCs w:val="18"/>
        </w:rPr>
        <w:t xml:space="preserve"> wheat</w:t>
      </w:r>
      <w:r w:rsidR="00287E53">
        <w:rPr>
          <w:i w:val="0"/>
          <w:sz w:val="18"/>
          <w:szCs w:val="18"/>
        </w:rPr>
        <w:t>.</w:t>
      </w:r>
    </w:p>
    <w:p w14:paraId="7801D362" w14:textId="77777777" w:rsidR="00F70F53" w:rsidRPr="00E9444F" w:rsidRDefault="004961AC" w:rsidP="00F70F53">
      <w:pPr>
        <w:pStyle w:val="Heading3"/>
        <w:rPr>
          <w:color w:val="404040" w:themeColor="text1" w:themeTint="BF"/>
        </w:rPr>
      </w:pPr>
      <w:r w:rsidRPr="00E9444F">
        <w:rPr>
          <w:color w:val="404040" w:themeColor="text1" w:themeTint="BF"/>
        </w:rPr>
        <w:lastRenderedPageBreak/>
        <w:t xml:space="preserve">Yield response and </w:t>
      </w:r>
      <w:r w:rsidR="00D67181" w:rsidRPr="00E9444F">
        <w:rPr>
          <w:color w:val="404040" w:themeColor="text1" w:themeTint="BF"/>
        </w:rPr>
        <w:t>f</w:t>
      </w:r>
      <w:r w:rsidR="00F70F53" w:rsidRPr="00E9444F">
        <w:rPr>
          <w:color w:val="404040" w:themeColor="text1" w:themeTint="BF"/>
        </w:rPr>
        <w:t xml:space="preserve">ungicide </w:t>
      </w:r>
      <w:r w:rsidR="00D67181" w:rsidRPr="00E9444F">
        <w:rPr>
          <w:color w:val="404040" w:themeColor="text1" w:themeTint="BF"/>
        </w:rPr>
        <w:t>p</w:t>
      </w:r>
      <w:r w:rsidR="00F70F53" w:rsidRPr="00E9444F">
        <w:rPr>
          <w:color w:val="404040" w:themeColor="text1" w:themeTint="BF"/>
        </w:rPr>
        <w:t xml:space="preserve">roduct comparison </w:t>
      </w:r>
    </w:p>
    <w:p w14:paraId="79173E4D" w14:textId="44014144" w:rsidR="00DF2E28" w:rsidRPr="00E9444F" w:rsidRDefault="00DF2E28" w:rsidP="00DF2E28">
      <w:pPr>
        <w:pStyle w:val="Heading3"/>
        <w:rPr>
          <w:i w:val="0"/>
          <w:color w:val="404040" w:themeColor="text1" w:themeTint="BF"/>
          <w:sz w:val="20"/>
          <w:szCs w:val="20"/>
        </w:rPr>
      </w:pPr>
      <w:r w:rsidRPr="00E9444F">
        <w:rPr>
          <w:i w:val="0"/>
          <w:color w:val="404040" w:themeColor="text1" w:themeTint="BF"/>
          <w:sz w:val="20"/>
          <w:szCs w:val="20"/>
        </w:rPr>
        <w:t>In all trials, most fungicide products provided significant disease control compared to the untreated control (including those not registered for wheat powdery mildew</w:t>
      </w:r>
      <w:r w:rsidR="003B7C09">
        <w:rPr>
          <w:i w:val="0"/>
          <w:color w:val="404040" w:themeColor="text1" w:themeTint="BF"/>
          <w:sz w:val="20"/>
          <w:szCs w:val="20"/>
        </w:rPr>
        <w:t xml:space="preserve"> but registered for other wheat foliar diseases</w:t>
      </w:r>
      <w:r w:rsidRPr="00E9444F">
        <w:rPr>
          <w:i w:val="0"/>
          <w:color w:val="404040" w:themeColor="text1" w:themeTint="BF"/>
          <w:sz w:val="20"/>
          <w:szCs w:val="20"/>
        </w:rPr>
        <w:t>)</w:t>
      </w:r>
      <w:r w:rsidR="003B7C09">
        <w:rPr>
          <w:i w:val="0"/>
          <w:color w:val="404040" w:themeColor="text1" w:themeTint="BF"/>
          <w:sz w:val="20"/>
          <w:szCs w:val="20"/>
        </w:rPr>
        <w:t xml:space="preserve">. There were </w:t>
      </w:r>
      <w:r w:rsidRPr="00E9444F">
        <w:rPr>
          <w:i w:val="0"/>
          <w:color w:val="404040" w:themeColor="text1" w:themeTint="BF"/>
          <w:sz w:val="20"/>
          <w:szCs w:val="20"/>
        </w:rPr>
        <w:t>some differences between products but in the majority of trials there was no significant difference between fungicide products in terms of yield response (</w:t>
      </w:r>
      <w:r w:rsidRPr="00BE6D35">
        <w:rPr>
          <w:i w:val="0"/>
          <w:color w:val="404040" w:themeColor="text1" w:themeTint="BF"/>
          <w:sz w:val="20"/>
          <w:szCs w:val="20"/>
        </w:rPr>
        <w:t xml:space="preserve">Table </w:t>
      </w:r>
      <w:r w:rsidR="00553519">
        <w:rPr>
          <w:i w:val="0"/>
          <w:color w:val="404040" w:themeColor="text1" w:themeTint="BF"/>
          <w:sz w:val="20"/>
          <w:szCs w:val="20"/>
        </w:rPr>
        <w:t>3</w:t>
      </w:r>
      <w:r w:rsidRPr="00E9444F">
        <w:rPr>
          <w:i w:val="0"/>
          <w:color w:val="404040" w:themeColor="text1" w:themeTint="BF"/>
          <w:sz w:val="20"/>
          <w:szCs w:val="20"/>
        </w:rPr>
        <w:t>). Average yield response across all the trials to a single fungicide application between Z32 and Z60 was 8%. A yield response to fungicide application for powdery mildew is however not guaranteed and one of the trials had no yield response. At this site at Moonyoonooka the crop was late sown and hot dry spring conditions hastened disease demise, reduced fungicide impact and limited crop yield potential. If disease is not severe or diminishes naturally (due to warm dry conditions for example), then fungicide is unlikely to provide significant yield benefit.</w:t>
      </w:r>
    </w:p>
    <w:p w14:paraId="0BBDF8CD" w14:textId="77777777" w:rsidR="00DF2E28" w:rsidRPr="00E9444F" w:rsidRDefault="00DF2E28" w:rsidP="00DF2E28">
      <w:pPr>
        <w:pStyle w:val="Heading3"/>
        <w:rPr>
          <w:i w:val="0"/>
          <w:color w:val="404040" w:themeColor="text1" w:themeTint="BF"/>
          <w:sz w:val="20"/>
          <w:szCs w:val="20"/>
        </w:rPr>
      </w:pPr>
      <w:r w:rsidRPr="00E9444F">
        <w:rPr>
          <w:i w:val="0"/>
          <w:color w:val="404040" w:themeColor="text1" w:themeTint="BF"/>
          <w:sz w:val="20"/>
          <w:szCs w:val="20"/>
        </w:rPr>
        <w:t>In DAFWA trials conducted during the last major powdery mildew outbreak</w:t>
      </w:r>
      <w:r w:rsidR="00085AE8">
        <w:rPr>
          <w:i w:val="0"/>
          <w:color w:val="404040" w:themeColor="text1" w:themeTint="BF"/>
          <w:sz w:val="20"/>
          <w:szCs w:val="20"/>
        </w:rPr>
        <w:t xml:space="preserve"> in</w:t>
      </w:r>
      <w:r w:rsidRPr="00E9444F">
        <w:rPr>
          <w:i w:val="0"/>
          <w:color w:val="404040" w:themeColor="text1" w:themeTint="BF"/>
          <w:sz w:val="20"/>
          <w:szCs w:val="20"/>
        </w:rPr>
        <w:t xml:space="preserve"> late 90s/early </w:t>
      </w:r>
      <w:proofErr w:type="gramStart"/>
      <w:r w:rsidRPr="00E9444F">
        <w:rPr>
          <w:i w:val="0"/>
          <w:color w:val="404040" w:themeColor="text1" w:themeTint="BF"/>
          <w:sz w:val="20"/>
          <w:szCs w:val="20"/>
        </w:rPr>
        <w:t>2000s</w:t>
      </w:r>
      <w:r w:rsidR="00085AE8">
        <w:rPr>
          <w:i w:val="0"/>
          <w:color w:val="404040" w:themeColor="text1" w:themeTint="BF"/>
          <w:sz w:val="20"/>
          <w:szCs w:val="20"/>
        </w:rPr>
        <w:t>,</w:t>
      </w:r>
      <w:proofErr w:type="gramEnd"/>
      <w:r w:rsidRPr="00E9444F">
        <w:rPr>
          <w:i w:val="0"/>
          <w:color w:val="404040" w:themeColor="text1" w:themeTint="BF"/>
          <w:sz w:val="20"/>
          <w:szCs w:val="20"/>
        </w:rPr>
        <w:t xml:space="preserve"> similar yield responses were evident in trials across the wheatbelt where powdery mildew was the dominant disease. Yield responses from a single spray application ranged from &lt;5% to 15-17% (when fungicide was applied from flag leaf to head emergence). This historical data is available on the DAFWA website (https://www.agric.wa.gov.au/newsletters/northern-agtactics-august-2015-issue-4).</w:t>
      </w:r>
    </w:p>
    <w:p w14:paraId="11FE8872" w14:textId="33CC0F6B" w:rsidR="0032458F" w:rsidRPr="00E9444F" w:rsidRDefault="00DF2E28" w:rsidP="0032458F">
      <w:pPr>
        <w:pStyle w:val="Heading3"/>
        <w:rPr>
          <w:i w:val="0"/>
          <w:color w:val="404040" w:themeColor="text1" w:themeTint="BF"/>
          <w:sz w:val="20"/>
          <w:szCs w:val="20"/>
        </w:rPr>
      </w:pPr>
      <w:r w:rsidRPr="00E9444F">
        <w:rPr>
          <w:i w:val="0"/>
          <w:color w:val="404040" w:themeColor="text1" w:themeTint="BF"/>
          <w:sz w:val="20"/>
          <w:szCs w:val="20"/>
        </w:rPr>
        <w:t xml:space="preserve">Greater yield responses can occur where powdery mildew is present with other diseases. In the majority of these trials, yellow spot and/or </w:t>
      </w:r>
      <w:proofErr w:type="spellStart"/>
      <w:r w:rsidRPr="00E9444F">
        <w:rPr>
          <w:i w:val="0"/>
          <w:color w:val="404040" w:themeColor="text1" w:themeTint="BF"/>
          <w:sz w:val="20"/>
          <w:szCs w:val="20"/>
        </w:rPr>
        <w:t>septoria</w:t>
      </w:r>
      <w:proofErr w:type="spellEnd"/>
      <w:r w:rsidRPr="00E9444F">
        <w:rPr>
          <w:i w:val="0"/>
          <w:color w:val="404040" w:themeColor="text1" w:themeTint="BF"/>
          <w:sz w:val="20"/>
          <w:szCs w:val="20"/>
        </w:rPr>
        <w:t xml:space="preserve"> </w:t>
      </w:r>
      <w:proofErr w:type="spellStart"/>
      <w:r w:rsidRPr="00E9444F">
        <w:rPr>
          <w:i w:val="0"/>
          <w:color w:val="404040" w:themeColor="text1" w:themeTint="BF"/>
          <w:sz w:val="20"/>
          <w:szCs w:val="20"/>
        </w:rPr>
        <w:t>nodorum</w:t>
      </w:r>
      <w:proofErr w:type="spellEnd"/>
      <w:r w:rsidR="00710335">
        <w:rPr>
          <w:i w:val="0"/>
          <w:color w:val="404040" w:themeColor="text1" w:themeTint="BF"/>
          <w:sz w:val="20"/>
          <w:szCs w:val="20"/>
        </w:rPr>
        <w:t xml:space="preserve"> blotch (YS/SNB)</w:t>
      </w:r>
      <w:r w:rsidRPr="00E9444F">
        <w:rPr>
          <w:i w:val="0"/>
          <w:color w:val="404040" w:themeColor="text1" w:themeTint="BF"/>
          <w:sz w:val="20"/>
          <w:szCs w:val="20"/>
        </w:rPr>
        <w:t xml:space="preserve"> were present at </w:t>
      </w:r>
      <w:r w:rsidR="00710335">
        <w:rPr>
          <w:i w:val="0"/>
          <w:color w:val="404040" w:themeColor="text1" w:themeTint="BF"/>
          <w:sz w:val="20"/>
          <w:szCs w:val="20"/>
        </w:rPr>
        <w:t>low</w:t>
      </w:r>
      <w:r w:rsidRPr="00E9444F">
        <w:rPr>
          <w:i w:val="0"/>
          <w:color w:val="404040" w:themeColor="text1" w:themeTint="BF"/>
          <w:sz w:val="20"/>
          <w:szCs w:val="20"/>
        </w:rPr>
        <w:t xml:space="preserve"> levels in addition to powdery mildew</w:t>
      </w:r>
      <w:r w:rsidR="00710335">
        <w:rPr>
          <w:i w:val="0"/>
          <w:color w:val="404040" w:themeColor="text1" w:themeTint="BF"/>
          <w:sz w:val="20"/>
          <w:szCs w:val="20"/>
        </w:rPr>
        <w:t xml:space="preserve"> so unlikely to be much yield response for leaf spot control</w:t>
      </w:r>
      <w:r w:rsidRPr="00E9444F">
        <w:rPr>
          <w:i w:val="0"/>
          <w:color w:val="404040" w:themeColor="text1" w:themeTint="BF"/>
          <w:sz w:val="20"/>
          <w:szCs w:val="20"/>
        </w:rPr>
        <w:t>.</w:t>
      </w:r>
      <w:r w:rsidR="00710335">
        <w:rPr>
          <w:i w:val="0"/>
          <w:color w:val="404040" w:themeColor="text1" w:themeTint="BF"/>
          <w:sz w:val="20"/>
          <w:szCs w:val="20"/>
        </w:rPr>
        <w:t xml:space="preserve"> Gibson and Moonyoonooka however had moderate levels of YS/SNB so fungicide application would have given added yield response in these trials.</w:t>
      </w:r>
      <w:r w:rsidR="0032458F">
        <w:rPr>
          <w:i w:val="0"/>
          <w:color w:val="404040" w:themeColor="text1" w:themeTint="BF"/>
          <w:sz w:val="20"/>
          <w:szCs w:val="20"/>
        </w:rPr>
        <w:t xml:space="preserve"> </w:t>
      </w:r>
      <w:r w:rsidR="0032458F" w:rsidRPr="00D23AA7">
        <w:rPr>
          <w:i w:val="0"/>
          <w:color w:val="404040" w:themeColor="text1" w:themeTint="BF"/>
          <w:sz w:val="20"/>
          <w:szCs w:val="20"/>
        </w:rPr>
        <w:t xml:space="preserve">In the Geraldton trials, a horticultural </w:t>
      </w:r>
      <w:proofErr w:type="spellStart"/>
      <w:r w:rsidR="000E1EDB">
        <w:rPr>
          <w:i w:val="0"/>
          <w:color w:val="404040" w:themeColor="text1" w:themeTint="BF"/>
          <w:sz w:val="20"/>
          <w:szCs w:val="20"/>
        </w:rPr>
        <w:t>mildewicide</w:t>
      </w:r>
      <w:proofErr w:type="spellEnd"/>
      <w:r w:rsidR="00D24281" w:rsidRPr="00D23AA7">
        <w:rPr>
          <w:i w:val="0"/>
          <w:color w:val="404040" w:themeColor="text1" w:themeTint="BF"/>
          <w:sz w:val="20"/>
          <w:szCs w:val="20"/>
        </w:rPr>
        <w:t xml:space="preserve"> not registered for wheat, </w:t>
      </w:r>
      <w:r w:rsidR="0032458F" w:rsidRPr="00D23AA7">
        <w:rPr>
          <w:i w:val="0"/>
          <w:color w:val="404040" w:themeColor="text1" w:themeTint="BF"/>
          <w:sz w:val="20"/>
          <w:szCs w:val="20"/>
        </w:rPr>
        <w:t xml:space="preserve">was used as a control as it provides powdery mildew protection only and not </w:t>
      </w:r>
      <w:r w:rsidR="005B2FD4" w:rsidRPr="00D23AA7">
        <w:rPr>
          <w:i w:val="0"/>
          <w:color w:val="404040" w:themeColor="text1" w:themeTint="BF"/>
          <w:sz w:val="20"/>
          <w:szCs w:val="20"/>
        </w:rPr>
        <w:t xml:space="preserve">protection from </w:t>
      </w:r>
      <w:r w:rsidR="0032458F" w:rsidRPr="00D23AA7">
        <w:rPr>
          <w:i w:val="0"/>
          <w:color w:val="404040" w:themeColor="text1" w:themeTint="BF"/>
          <w:sz w:val="20"/>
          <w:szCs w:val="20"/>
        </w:rPr>
        <w:t xml:space="preserve">yellow spot or </w:t>
      </w:r>
      <w:proofErr w:type="spellStart"/>
      <w:r w:rsidR="0032458F" w:rsidRPr="00D23AA7">
        <w:rPr>
          <w:i w:val="0"/>
          <w:color w:val="404040" w:themeColor="text1" w:themeTint="BF"/>
          <w:sz w:val="20"/>
          <w:szCs w:val="20"/>
        </w:rPr>
        <w:t>septoria</w:t>
      </w:r>
      <w:proofErr w:type="spellEnd"/>
      <w:r w:rsidR="0032458F" w:rsidRPr="00D23AA7">
        <w:rPr>
          <w:i w:val="0"/>
          <w:color w:val="404040" w:themeColor="text1" w:themeTint="BF"/>
          <w:sz w:val="20"/>
          <w:szCs w:val="20"/>
        </w:rPr>
        <w:t xml:space="preserve"> </w:t>
      </w:r>
      <w:proofErr w:type="spellStart"/>
      <w:r w:rsidR="0032458F" w:rsidRPr="00D23AA7">
        <w:rPr>
          <w:i w:val="0"/>
          <w:color w:val="404040" w:themeColor="text1" w:themeTint="BF"/>
          <w:sz w:val="20"/>
          <w:szCs w:val="20"/>
        </w:rPr>
        <w:t>nodorum</w:t>
      </w:r>
      <w:proofErr w:type="spellEnd"/>
      <w:r w:rsidR="0032458F" w:rsidRPr="00D23AA7">
        <w:rPr>
          <w:i w:val="0"/>
          <w:color w:val="404040" w:themeColor="text1" w:themeTint="BF"/>
          <w:sz w:val="20"/>
          <w:szCs w:val="20"/>
        </w:rPr>
        <w:t xml:space="preserve"> blotch. The yield response in the full control in the two Geraldton trials (Table 5) demonstrates the yield response due to powdery mildew control alone.</w:t>
      </w:r>
    </w:p>
    <w:p w14:paraId="6CC54B30" w14:textId="77777777" w:rsidR="00DF2E28" w:rsidRPr="00E9444F" w:rsidRDefault="00DF2E28" w:rsidP="00DF2E28">
      <w:pPr>
        <w:pStyle w:val="Heading3"/>
        <w:rPr>
          <w:color w:val="404040" w:themeColor="text1" w:themeTint="BF"/>
        </w:rPr>
      </w:pPr>
      <w:r w:rsidRPr="00E9444F">
        <w:rPr>
          <w:color w:val="404040" w:themeColor="text1" w:themeTint="BF"/>
        </w:rPr>
        <w:t xml:space="preserve">Timing of application </w:t>
      </w:r>
    </w:p>
    <w:p w14:paraId="67E25F1B" w14:textId="77777777" w:rsidR="00DF2E28" w:rsidRPr="00E9444F" w:rsidRDefault="00DF2E28" w:rsidP="00DF2E28">
      <w:pPr>
        <w:rPr>
          <w:szCs w:val="20"/>
        </w:rPr>
      </w:pPr>
      <w:r w:rsidRPr="00E9444F">
        <w:rPr>
          <w:szCs w:val="20"/>
        </w:rPr>
        <w:t xml:space="preserve">Fungicide application times in the trials ranged from Z32 to Z60. It was evident that leaves or heads that were not emerged at the time of fungicide application were not directly protected from disease and were </w:t>
      </w:r>
      <w:r w:rsidR="00085AE8">
        <w:rPr>
          <w:szCs w:val="20"/>
        </w:rPr>
        <w:t>a source</w:t>
      </w:r>
      <w:r w:rsidRPr="00E9444F">
        <w:rPr>
          <w:szCs w:val="20"/>
        </w:rPr>
        <w:t xml:space="preserve"> to reinfec</w:t>
      </w:r>
      <w:r w:rsidR="00085AE8">
        <w:rPr>
          <w:szCs w:val="20"/>
        </w:rPr>
        <w:t>t</w:t>
      </w:r>
      <w:r w:rsidRPr="00E9444F">
        <w:rPr>
          <w:szCs w:val="20"/>
        </w:rPr>
        <w:t xml:space="preserve"> the crop. In the West Buntine trial</w:t>
      </w:r>
      <w:r w:rsidR="00085AE8">
        <w:rPr>
          <w:szCs w:val="20"/>
        </w:rPr>
        <w:t>,</w:t>
      </w:r>
      <w:r w:rsidRPr="00E9444F">
        <w:rPr>
          <w:szCs w:val="20"/>
        </w:rPr>
        <w:t xml:space="preserve"> where fungicides were applied before head emergence (at Z41, flag leaf fully emerged) there were potentially damaging levels of disease observed on heads in all treatments</w:t>
      </w:r>
      <w:r w:rsidR="00085AE8">
        <w:rPr>
          <w:szCs w:val="20"/>
        </w:rPr>
        <w:t>.</w:t>
      </w:r>
      <w:r w:rsidRPr="00E9444F">
        <w:rPr>
          <w:szCs w:val="20"/>
        </w:rPr>
        <w:t xml:space="preserve"> </w:t>
      </w:r>
      <w:r w:rsidR="00085AE8">
        <w:rPr>
          <w:szCs w:val="20"/>
        </w:rPr>
        <w:t>F</w:t>
      </w:r>
      <w:r w:rsidRPr="00E9444F">
        <w:rPr>
          <w:szCs w:val="20"/>
        </w:rPr>
        <w:t xml:space="preserve">ungicide sprayed plots had reduced level of head infection, due to reduced canopy inoculum, however re-infection was evident in both sprayed and unsprayed plots (Table </w:t>
      </w:r>
      <w:r w:rsidR="00553519">
        <w:rPr>
          <w:szCs w:val="20"/>
        </w:rPr>
        <w:t>4</w:t>
      </w:r>
      <w:r w:rsidRPr="00E9444F">
        <w:rPr>
          <w:szCs w:val="20"/>
        </w:rPr>
        <w:t>). This is expected as most fungicides available in WA have minimal capacity to move systemically within the plant to protect plant parts not exposed at the time of spraying, so only the plant material emerged at the time of application is protected. Hence a follow up application may be warranted</w:t>
      </w:r>
      <w:r w:rsidR="00085AE8">
        <w:rPr>
          <w:szCs w:val="20"/>
        </w:rPr>
        <w:t>,</w:t>
      </w:r>
      <w:r w:rsidRPr="00E9444F">
        <w:rPr>
          <w:szCs w:val="20"/>
        </w:rPr>
        <w:t xml:space="preserve"> if disease is continuing and weather outlook favours disease</w:t>
      </w:r>
      <w:r w:rsidR="00085AE8">
        <w:rPr>
          <w:szCs w:val="20"/>
        </w:rPr>
        <w:t>,</w:t>
      </w:r>
      <w:r w:rsidRPr="00E9444F">
        <w:rPr>
          <w:szCs w:val="20"/>
        </w:rPr>
        <w:t xml:space="preserve"> but profitability needs to be weighed up (see section </w:t>
      </w:r>
      <w:r w:rsidR="00085AE8">
        <w:rPr>
          <w:szCs w:val="20"/>
        </w:rPr>
        <w:t>on v</w:t>
      </w:r>
      <w:r w:rsidRPr="00E9444F">
        <w:rPr>
          <w:szCs w:val="20"/>
        </w:rPr>
        <w:t xml:space="preserve">alue of a second spray). </w:t>
      </w:r>
    </w:p>
    <w:p w14:paraId="72677396" w14:textId="77777777" w:rsidR="00B51359" w:rsidRPr="00E9444F" w:rsidRDefault="00B51359" w:rsidP="00B51359">
      <w:pPr>
        <w:rPr>
          <w:rFonts w:cs="Arial"/>
          <w:szCs w:val="20"/>
        </w:rPr>
      </w:pPr>
      <w:proofErr w:type="gramStart"/>
      <w:r w:rsidRPr="00E9444F">
        <w:rPr>
          <w:rFonts w:cs="Arial"/>
          <w:b/>
          <w:szCs w:val="20"/>
        </w:rPr>
        <w:t xml:space="preserve">Table </w:t>
      </w:r>
      <w:r w:rsidR="00553519">
        <w:rPr>
          <w:rFonts w:cs="Arial"/>
          <w:b/>
          <w:szCs w:val="20"/>
        </w:rPr>
        <w:t>4</w:t>
      </w:r>
      <w:r w:rsidRPr="00E9444F">
        <w:rPr>
          <w:rFonts w:cs="Arial"/>
          <w:b/>
          <w:szCs w:val="20"/>
        </w:rPr>
        <w:t>:</w:t>
      </w:r>
      <w:r w:rsidRPr="00E9444F">
        <w:rPr>
          <w:rFonts w:cs="Arial"/>
          <w:szCs w:val="20"/>
        </w:rPr>
        <w:t xml:space="preserve"> Fungicide effect on incidence and severity of </w:t>
      </w:r>
      <w:r w:rsidR="00085AE8">
        <w:rPr>
          <w:rFonts w:cs="Arial"/>
          <w:szCs w:val="20"/>
        </w:rPr>
        <w:t>p</w:t>
      </w:r>
      <w:r w:rsidRPr="00E9444F">
        <w:rPr>
          <w:rFonts w:cs="Arial"/>
          <w:szCs w:val="20"/>
        </w:rPr>
        <w:t xml:space="preserve">owdery </w:t>
      </w:r>
      <w:r w:rsidR="003556C6">
        <w:rPr>
          <w:rFonts w:cs="Arial"/>
          <w:szCs w:val="20"/>
        </w:rPr>
        <w:t>mi</w:t>
      </w:r>
      <w:r w:rsidRPr="00E9444F">
        <w:rPr>
          <w:rFonts w:cs="Arial"/>
          <w:szCs w:val="20"/>
        </w:rPr>
        <w:t>ldew on grain head</w:t>
      </w:r>
      <w:r w:rsidR="008929F7" w:rsidRPr="00E9444F">
        <w:rPr>
          <w:rFonts w:cs="Arial"/>
          <w:szCs w:val="20"/>
        </w:rPr>
        <w:t xml:space="preserve"> and leaves</w:t>
      </w:r>
      <w:r w:rsidRPr="00E9444F">
        <w:rPr>
          <w:rFonts w:cs="Arial"/>
          <w:szCs w:val="20"/>
        </w:rPr>
        <w:t>,</w:t>
      </w:r>
      <w:r w:rsidR="004D1D30" w:rsidRPr="00E9444F">
        <w:rPr>
          <w:rFonts w:cs="Arial"/>
          <w:szCs w:val="20"/>
        </w:rPr>
        <w:t xml:space="preserve"> and yield response on</w:t>
      </w:r>
      <w:r w:rsidRPr="00E9444F">
        <w:rPr>
          <w:rFonts w:cs="Arial"/>
          <w:szCs w:val="20"/>
        </w:rPr>
        <w:t xml:space="preserve"> Mace</w:t>
      </w:r>
      <w:r w:rsidR="00114E46" w:rsidRPr="005D0F0E">
        <w:rPr>
          <w:noProof/>
          <w:sz w:val="22"/>
          <w:lang w:eastAsia="en-AU"/>
        </w:rPr>
        <w:drawing>
          <wp:inline distT="0" distB="0" distL="0" distR="0" wp14:anchorId="67F3D7CD" wp14:editId="10AABF99">
            <wp:extent cx="95250" cy="123825"/>
            <wp:effectExtent l="0" t="0" r="0" b="9525"/>
            <wp:docPr id="18" name="Picture 18"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E9444F">
        <w:rPr>
          <w:rFonts w:cs="Arial"/>
          <w:szCs w:val="20"/>
        </w:rPr>
        <w:t xml:space="preserve"> at West Buntine</w:t>
      </w:r>
      <w:r w:rsidR="008929F7" w:rsidRPr="00E9444F">
        <w:rPr>
          <w:rFonts w:cs="Arial"/>
          <w:szCs w:val="20"/>
        </w:rPr>
        <w:t xml:space="preserve"> 28 days after treatment</w:t>
      </w:r>
      <w:r w:rsidR="00B312F1" w:rsidRPr="00E9444F">
        <w:rPr>
          <w:rFonts w:cs="Arial"/>
          <w:szCs w:val="20"/>
        </w:rPr>
        <w:t xml:space="preserve"> at Z41</w:t>
      </w:r>
      <w:r w:rsidR="004B2180" w:rsidRPr="00E9444F">
        <w:rPr>
          <w:rFonts w:cs="Arial"/>
          <w:szCs w:val="20"/>
        </w:rPr>
        <w:t>.</w:t>
      </w:r>
      <w:proofErr w:type="gramEnd"/>
      <w:r w:rsidR="004B2180" w:rsidRPr="00E9444F">
        <w:rPr>
          <w:rFonts w:cs="Arial"/>
          <w:szCs w:val="20"/>
        </w:rPr>
        <w:t xml:space="preserve"> </w:t>
      </w:r>
    </w:p>
    <w:tbl>
      <w:tblPr>
        <w:tblW w:w="0" w:type="auto"/>
        <w:tblInd w:w="93" w:type="dxa"/>
        <w:tblLayout w:type="fixed"/>
        <w:tblLook w:val="04A0" w:firstRow="1" w:lastRow="0" w:firstColumn="1" w:lastColumn="0" w:noHBand="0" w:noVBand="1"/>
      </w:tblPr>
      <w:tblGrid>
        <w:gridCol w:w="2766"/>
        <w:gridCol w:w="1360"/>
        <w:gridCol w:w="1276"/>
        <w:gridCol w:w="709"/>
        <w:gridCol w:w="850"/>
        <w:gridCol w:w="866"/>
        <w:gridCol w:w="667"/>
        <w:gridCol w:w="1586"/>
      </w:tblGrid>
      <w:tr w:rsidR="000667EF" w:rsidRPr="00E9444F" w14:paraId="5DA79BCB" w14:textId="77777777" w:rsidTr="00D23AA7">
        <w:trPr>
          <w:trHeight w:val="428"/>
        </w:trPr>
        <w:tc>
          <w:tcPr>
            <w:tcW w:w="2766" w:type="dxa"/>
            <w:tcBorders>
              <w:top w:val="single" w:sz="4" w:space="0" w:color="auto"/>
              <w:left w:val="single" w:sz="4" w:space="0" w:color="auto"/>
              <w:bottom w:val="nil"/>
              <w:right w:val="nil"/>
            </w:tcBorders>
            <w:vAlign w:val="center"/>
          </w:tcPr>
          <w:p w14:paraId="05CA2719" w14:textId="206BE7D4" w:rsidR="000667EF" w:rsidRPr="00E9444F" w:rsidRDefault="008804C7" w:rsidP="00D23AA7">
            <w:pPr>
              <w:spacing w:after="0"/>
              <w:rPr>
                <w:rFonts w:cs="Arial"/>
                <w:b/>
                <w:bCs/>
                <w:sz w:val="18"/>
                <w:szCs w:val="18"/>
              </w:rPr>
            </w:pPr>
            <w:r>
              <w:rPr>
                <w:rFonts w:cs="Arial"/>
                <w:b/>
                <w:bCs/>
                <w:sz w:val="18"/>
                <w:szCs w:val="18"/>
              </w:rPr>
              <w:t xml:space="preserve">Fungicide </w:t>
            </w:r>
            <w:r w:rsidR="000667EF" w:rsidRPr="00E9444F">
              <w:rPr>
                <w:rFonts w:cs="Arial"/>
                <w:b/>
                <w:bCs/>
                <w:sz w:val="18"/>
                <w:szCs w:val="18"/>
              </w:rPr>
              <w:t>Treatment</w:t>
            </w:r>
            <w:r w:rsidR="00527838">
              <w:rPr>
                <w:rFonts w:cs="Arial"/>
                <w:b/>
                <w:bCs/>
                <w:sz w:val="18"/>
                <w:szCs w:val="18"/>
              </w:rPr>
              <w:t xml:space="preserve"> </w:t>
            </w:r>
            <w:r w:rsidR="00527838" w:rsidRPr="00527838">
              <w:rPr>
                <w:rFonts w:cs="Arial"/>
                <w:bCs/>
                <w:sz w:val="18"/>
                <w:szCs w:val="18"/>
              </w:rPr>
              <w:t>(rate</w:t>
            </w:r>
            <w:r w:rsidR="00527838">
              <w:rPr>
                <w:rFonts w:cs="Arial"/>
                <w:bCs/>
                <w:sz w:val="18"/>
                <w:szCs w:val="18"/>
              </w:rPr>
              <w:t>/ha</w:t>
            </w:r>
            <w:r w:rsidR="00527838" w:rsidRPr="00527838">
              <w:rPr>
                <w:rFonts w:cs="Arial"/>
                <w:bCs/>
                <w:sz w:val="18"/>
                <w:szCs w:val="18"/>
              </w:rPr>
              <w:t>)</w:t>
            </w:r>
          </w:p>
        </w:tc>
        <w:tc>
          <w:tcPr>
            <w:tcW w:w="1360" w:type="dxa"/>
            <w:tcBorders>
              <w:top w:val="single" w:sz="4" w:space="0" w:color="auto"/>
              <w:left w:val="single" w:sz="4" w:space="0" w:color="auto"/>
              <w:bottom w:val="nil"/>
              <w:right w:val="single" w:sz="4" w:space="0" w:color="auto"/>
            </w:tcBorders>
            <w:shd w:val="clear" w:color="auto" w:fill="auto"/>
            <w:noWrap/>
            <w:vAlign w:val="center"/>
            <w:hideMark/>
          </w:tcPr>
          <w:p w14:paraId="374AA93F" w14:textId="77777777" w:rsidR="000667EF" w:rsidRPr="00E9444F" w:rsidRDefault="000667EF" w:rsidP="00D23AA7">
            <w:pPr>
              <w:spacing w:after="0"/>
              <w:jc w:val="center"/>
              <w:rPr>
                <w:rFonts w:cs="Arial"/>
                <w:b/>
                <w:sz w:val="18"/>
                <w:szCs w:val="18"/>
              </w:rPr>
            </w:pPr>
            <w:r w:rsidRPr="00E9444F">
              <w:rPr>
                <w:rFonts w:cs="Arial"/>
                <w:b/>
                <w:sz w:val="18"/>
                <w:szCs w:val="18"/>
              </w:rPr>
              <w:t>Head Incidence</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464BB472" w14:textId="77777777" w:rsidR="000667EF" w:rsidRPr="00E9444F" w:rsidRDefault="000667EF" w:rsidP="00D23AA7">
            <w:pPr>
              <w:spacing w:after="0"/>
              <w:jc w:val="center"/>
              <w:rPr>
                <w:rFonts w:cs="Arial"/>
                <w:b/>
                <w:bCs/>
                <w:sz w:val="18"/>
                <w:szCs w:val="18"/>
              </w:rPr>
            </w:pPr>
            <w:r w:rsidRPr="00E9444F">
              <w:rPr>
                <w:rFonts w:cs="Arial"/>
                <w:b/>
                <w:bCs/>
                <w:sz w:val="18"/>
                <w:szCs w:val="18"/>
              </w:rPr>
              <w:t>Head Severity</w:t>
            </w:r>
          </w:p>
        </w:tc>
        <w:tc>
          <w:tcPr>
            <w:tcW w:w="2425" w:type="dxa"/>
            <w:gridSpan w:val="3"/>
            <w:tcBorders>
              <w:top w:val="single" w:sz="4" w:space="0" w:color="auto"/>
              <w:left w:val="nil"/>
              <w:bottom w:val="single" w:sz="4" w:space="0" w:color="auto"/>
              <w:right w:val="single" w:sz="4" w:space="0" w:color="auto"/>
            </w:tcBorders>
            <w:vAlign w:val="center"/>
          </w:tcPr>
          <w:p w14:paraId="61565C18" w14:textId="77777777" w:rsidR="000667EF" w:rsidRPr="00E9444F" w:rsidRDefault="000667EF" w:rsidP="00D23AA7">
            <w:pPr>
              <w:spacing w:after="0"/>
              <w:jc w:val="center"/>
              <w:rPr>
                <w:rFonts w:cs="Arial"/>
                <w:b/>
                <w:bCs/>
                <w:sz w:val="18"/>
                <w:szCs w:val="18"/>
              </w:rPr>
            </w:pPr>
            <w:r w:rsidRPr="00E9444F">
              <w:rPr>
                <w:rFonts w:cs="Arial"/>
                <w:b/>
                <w:bCs/>
                <w:sz w:val="18"/>
                <w:szCs w:val="18"/>
              </w:rPr>
              <w:t>LAA Severity (%)</w:t>
            </w:r>
          </w:p>
        </w:tc>
        <w:tc>
          <w:tcPr>
            <w:tcW w:w="667" w:type="dxa"/>
            <w:tcBorders>
              <w:top w:val="single" w:sz="4" w:space="0" w:color="auto"/>
              <w:left w:val="nil"/>
              <w:right w:val="single" w:sz="4" w:space="0" w:color="auto"/>
            </w:tcBorders>
            <w:vAlign w:val="center"/>
          </w:tcPr>
          <w:p w14:paraId="4917E706" w14:textId="77777777" w:rsidR="000667EF" w:rsidRPr="00E9444F" w:rsidRDefault="000667EF" w:rsidP="00D23AA7">
            <w:pPr>
              <w:spacing w:after="0"/>
              <w:jc w:val="center"/>
              <w:rPr>
                <w:rFonts w:cs="Arial"/>
                <w:b/>
                <w:bCs/>
                <w:sz w:val="18"/>
                <w:szCs w:val="18"/>
              </w:rPr>
            </w:pPr>
            <w:r w:rsidRPr="00E9444F">
              <w:rPr>
                <w:rFonts w:cs="Arial"/>
                <w:b/>
                <w:bCs/>
                <w:sz w:val="18"/>
                <w:szCs w:val="18"/>
              </w:rPr>
              <w:t>Yield</w:t>
            </w:r>
          </w:p>
        </w:tc>
        <w:tc>
          <w:tcPr>
            <w:tcW w:w="1586" w:type="dxa"/>
            <w:tcBorders>
              <w:top w:val="single" w:sz="4" w:space="0" w:color="auto"/>
              <w:left w:val="nil"/>
              <w:right w:val="single" w:sz="4" w:space="0" w:color="auto"/>
            </w:tcBorders>
            <w:vAlign w:val="center"/>
          </w:tcPr>
          <w:p w14:paraId="3506B702" w14:textId="77777777" w:rsidR="000667EF" w:rsidRPr="0069406D" w:rsidRDefault="000667EF" w:rsidP="00D23AA7">
            <w:pPr>
              <w:spacing w:after="0"/>
              <w:jc w:val="center"/>
              <w:rPr>
                <w:rFonts w:cs="Arial"/>
                <w:b/>
                <w:bCs/>
                <w:sz w:val="18"/>
                <w:szCs w:val="18"/>
              </w:rPr>
            </w:pPr>
            <w:r w:rsidRPr="0069406D">
              <w:rPr>
                <w:rFonts w:cs="Arial"/>
                <w:b/>
                <w:bCs/>
                <w:sz w:val="18"/>
                <w:szCs w:val="18"/>
              </w:rPr>
              <w:t>Profit above untreated</w:t>
            </w:r>
          </w:p>
        </w:tc>
      </w:tr>
      <w:tr w:rsidR="002C7E6F" w:rsidRPr="00E9444F" w14:paraId="61670C25" w14:textId="77777777" w:rsidTr="00D23AA7">
        <w:trPr>
          <w:trHeight w:val="125"/>
        </w:trPr>
        <w:tc>
          <w:tcPr>
            <w:tcW w:w="2766" w:type="dxa"/>
            <w:tcBorders>
              <w:top w:val="nil"/>
              <w:left w:val="single" w:sz="4" w:space="0" w:color="auto"/>
              <w:bottom w:val="single" w:sz="4" w:space="0" w:color="auto"/>
              <w:right w:val="nil"/>
            </w:tcBorders>
            <w:vAlign w:val="center"/>
          </w:tcPr>
          <w:p w14:paraId="0210B34F" w14:textId="77777777" w:rsidR="000667EF" w:rsidRPr="00E9444F" w:rsidRDefault="000667EF" w:rsidP="00D23AA7">
            <w:pPr>
              <w:spacing w:after="0"/>
              <w:rPr>
                <w:rFonts w:cs="Arial"/>
                <w:sz w:val="18"/>
                <w:szCs w:val="18"/>
              </w:rPr>
            </w:pPr>
            <w:r w:rsidRPr="00E9444F">
              <w:rPr>
                <w:rFonts w:cs="Arial"/>
                <w:sz w:val="18"/>
                <w:szCs w:val="18"/>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BB9B24" w14:textId="77777777" w:rsidR="000667EF" w:rsidRPr="00E9444F" w:rsidRDefault="000667EF" w:rsidP="00D23AA7">
            <w:pPr>
              <w:spacing w:after="0"/>
              <w:jc w:val="center"/>
              <w:rPr>
                <w:rFonts w:cs="Arial"/>
                <w:sz w:val="18"/>
                <w:szCs w:val="18"/>
              </w:rPr>
            </w:pPr>
            <w:r w:rsidRPr="00E9444F">
              <w:rPr>
                <w:rFonts w:cs="Arial"/>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3B8BD3" w14:textId="77777777" w:rsidR="000667EF" w:rsidRPr="00E9444F" w:rsidRDefault="000667EF" w:rsidP="00D23AA7">
            <w:pPr>
              <w:spacing w:after="0"/>
              <w:jc w:val="center"/>
              <w:rPr>
                <w:rFonts w:cs="Arial"/>
                <w:sz w:val="18"/>
                <w:szCs w:val="18"/>
              </w:rPr>
            </w:pPr>
            <w:r w:rsidRPr="00E9444F">
              <w:rPr>
                <w:rFonts w:cs="Arial"/>
                <w:sz w:val="18"/>
                <w:szCs w:val="18"/>
              </w:rPr>
              <w:t>(%)</w:t>
            </w:r>
          </w:p>
        </w:tc>
        <w:tc>
          <w:tcPr>
            <w:tcW w:w="709" w:type="dxa"/>
            <w:tcBorders>
              <w:top w:val="single" w:sz="4" w:space="0" w:color="auto"/>
              <w:left w:val="nil"/>
              <w:bottom w:val="single" w:sz="4" w:space="0" w:color="auto"/>
              <w:right w:val="single" w:sz="4" w:space="0" w:color="auto"/>
            </w:tcBorders>
            <w:vAlign w:val="center"/>
          </w:tcPr>
          <w:p w14:paraId="1C6FDCAB" w14:textId="77777777" w:rsidR="000667EF" w:rsidRPr="00E9444F" w:rsidRDefault="000667EF" w:rsidP="00D23AA7">
            <w:pPr>
              <w:spacing w:after="0"/>
              <w:jc w:val="center"/>
              <w:rPr>
                <w:rFonts w:cs="Arial"/>
                <w:sz w:val="18"/>
                <w:szCs w:val="18"/>
              </w:rPr>
            </w:pPr>
            <w:r w:rsidRPr="00E9444F">
              <w:rPr>
                <w:rFonts w:cs="Arial"/>
                <w:sz w:val="18"/>
                <w:szCs w:val="18"/>
              </w:rPr>
              <w:t>Flag</w:t>
            </w:r>
          </w:p>
        </w:tc>
        <w:tc>
          <w:tcPr>
            <w:tcW w:w="850" w:type="dxa"/>
            <w:tcBorders>
              <w:top w:val="single" w:sz="4" w:space="0" w:color="auto"/>
              <w:left w:val="nil"/>
              <w:bottom w:val="single" w:sz="4" w:space="0" w:color="auto"/>
              <w:right w:val="single" w:sz="4" w:space="0" w:color="auto"/>
            </w:tcBorders>
            <w:vAlign w:val="center"/>
          </w:tcPr>
          <w:p w14:paraId="0A715CBF" w14:textId="77777777" w:rsidR="000667EF" w:rsidRPr="00E9444F" w:rsidRDefault="000667EF" w:rsidP="00D23AA7">
            <w:pPr>
              <w:spacing w:after="0"/>
              <w:jc w:val="center"/>
              <w:rPr>
                <w:rFonts w:cs="Arial"/>
                <w:sz w:val="18"/>
                <w:szCs w:val="18"/>
              </w:rPr>
            </w:pPr>
            <w:r w:rsidRPr="00E9444F">
              <w:rPr>
                <w:rFonts w:cs="Arial"/>
                <w:sz w:val="18"/>
                <w:szCs w:val="18"/>
              </w:rPr>
              <w:t>Flag-1</w:t>
            </w:r>
          </w:p>
        </w:tc>
        <w:tc>
          <w:tcPr>
            <w:tcW w:w="866" w:type="dxa"/>
            <w:tcBorders>
              <w:top w:val="single" w:sz="4" w:space="0" w:color="auto"/>
              <w:left w:val="nil"/>
              <w:bottom w:val="single" w:sz="4" w:space="0" w:color="auto"/>
              <w:right w:val="single" w:sz="4" w:space="0" w:color="auto"/>
            </w:tcBorders>
            <w:vAlign w:val="center"/>
          </w:tcPr>
          <w:p w14:paraId="39FFCFF2" w14:textId="77777777" w:rsidR="000667EF" w:rsidRPr="00E9444F" w:rsidRDefault="000667EF" w:rsidP="00D23AA7">
            <w:pPr>
              <w:spacing w:after="0"/>
              <w:jc w:val="center"/>
              <w:rPr>
                <w:rFonts w:cs="Arial"/>
                <w:sz w:val="18"/>
                <w:szCs w:val="18"/>
              </w:rPr>
            </w:pPr>
            <w:r w:rsidRPr="00E9444F">
              <w:rPr>
                <w:rFonts w:cs="Arial"/>
                <w:sz w:val="18"/>
                <w:szCs w:val="18"/>
              </w:rPr>
              <w:t>Flag-2</w:t>
            </w:r>
          </w:p>
        </w:tc>
        <w:tc>
          <w:tcPr>
            <w:tcW w:w="667" w:type="dxa"/>
            <w:tcBorders>
              <w:left w:val="nil"/>
              <w:bottom w:val="single" w:sz="4" w:space="0" w:color="auto"/>
              <w:right w:val="single" w:sz="4" w:space="0" w:color="auto"/>
            </w:tcBorders>
          </w:tcPr>
          <w:p w14:paraId="25D95879" w14:textId="77777777" w:rsidR="000667EF" w:rsidRPr="00E9444F" w:rsidRDefault="000667EF" w:rsidP="00D23AA7">
            <w:pPr>
              <w:spacing w:after="0"/>
              <w:jc w:val="center"/>
              <w:rPr>
                <w:rFonts w:cs="Arial"/>
                <w:sz w:val="18"/>
                <w:szCs w:val="18"/>
              </w:rPr>
            </w:pPr>
            <w:r w:rsidRPr="00E9444F">
              <w:rPr>
                <w:rFonts w:cs="Arial"/>
                <w:sz w:val="18"/>
                <w:szCs w:val="18"/>
              </w:rPr>
              <w:t>(t/ha)</w:t>
            </w:r>
          </w:p>
        </w:tc>
        <w:tc>
          <w:tcPr>
            <w:tcW w:w="1586" w:type="dxa"/>
            <w:tcBorders>
              <w:left w:val="nil"/>
              <w:bottom w:val="single" w:sz="4" w:space="0" w:color="auto"/>
              <w:right w:val="single" w:sz="4" w:space="0" w:color="auto"/>
            </w:tcBorders>
          </w:tcPr>
          <w:p w14:paraId="1E23E078" w14:textId="77777777" w:rsidR="000667EF" w:rsidRPr="0069406D" w:rsidRDefault="000667EF" w:rsidP="00D23AA7">
            <w:pPr>
              <w:spacing w:after="0"/>
              <w:jc w:val="center"/>
              <w:rPr>
                <w:rFonts w:cs="Arial"/>
                <w:sz w:val="18"/>
                <w:szCs w:val="18"/>
              </w:rPr>
            </w:pPr>
            <w:r w:rsidRPr="0069406D">
              <w:rPr>
                <w:rFonts w:cs="Arial"/>
                <w:sz w:val="18"/>
                <w:szCs w:val="18"/>
              </w:rPr>
              <w:t>($/ha)</w:t>
            </w:r>
          </w:p>
        </w:tc>
      </w:tr>
      <w:tr w:rsidR="002C7E6F" w:rsidRPr="00E9444F" w14:paraId="6EE50622"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4949DC41" w14:textId="77777777" w:rsidR="000667EF" w:rsidRPr="00E9444F" w:rsidRDefault="000667EF" w:rsidP="00D23AA7">
            <w:pPr>
              <w:spacing w:after="0"/>
              <w:rPr>
                <w:rFonts w:cs="Arial"/>
                <w:sz w:val="18"/>
                <w:szCs w:val="18"/>
              </w:rPr>
            </w:pPr>
            <w:r w:rsidRPr="00E9444F">
              <w:rPr>
                <w:rFonts w:cs="Arial"/>
                <w:sz w:val="18"/>
                <w:szCs w:val="18"/>
              </w:rPr>
              <w:t>1. Untreated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8A46" w14:textId="77777777" w:rsidR="000667EF" w:rsidRPr="00E9444F" w:rsidRDefault="000667EF" w:rsidP="00D23AA7">
            <w:pPr>
              <w:spacing w:after="0"/>
              <w:jc w:val="center"/>
              <w:rPr>
                <w:rFonts w:cs="Arial"/>
                <w:sz w:val="18"/>
                <w:szCs w:val="18"/>
              </w:rPr>
            </w:pPr>
            <w:r w:rsidRPr="00E9444F">
              <w:rPr>
                <w:rFonts w:cs="Arial"/>
                <w:sz w:val="18"/>
                <w:szCs w:val="18"/>
              </w:rPr>
              <w:t>86.7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5F0C" w14:textId="77777777" w:rsidR="000667EF" w:rsidRPr="00E9444F" w:rsidRDefault="000667EF" w:rsidP="00D23AA7">
            <w:pPr>
              <w:spacing w:after="0"/>
              <w:jc w:val="center"/>
              <w:rPr>
                <w:rFonts w:cs="Arial"/>
                <w:sz w:val="18"/>
                <w:szCs w:val="18"/>
              </w:rPr>
            </w:pPr>
            <w:r w:rsidRPr="00E9444F">
              <w:rPr>
                <w:rFonts w:cs="Arial"/>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14:paraId="35470B01" w14:textId="77777777" w:rsidR="000667EF" w:rsidRPr="00E9444F" w:rsidRDefault="000667EF" w:rsidP="00D23AA7">
            <w:pPr>
              <w:spacing w:after="0"/>
              <w:jc w:val="center"/>
              <w:rPr>
                <w:rFonts w:cs="Arial"/>
                <w:sz w:val="18"/>
                <w:szCs w:val="18"/>
              </w:rPr>
            </w:pPr>
            <w:r w:rsidRPr="00E9444F">
              <w:rPr>
                <w:rFonts w:cs="Arial"/>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017DEF52" w14:textId="77777777" w:rsidR="000667EF" w:rsidRPr="00E9444F" w:rsidRDefault="000667EF" w:rsidP="00D23AA7">
            <w:pPr>
              <w:spacing w:after="0"/>
              <w:jc w:val="center"/>
              <w:rPr>
                <w:rFonts w:cs="Arial"/>
                <w:sz w:val="18"/>
                <w:szCs w:val="18"/>
              </w:rPr>
            </w:pPr>
            <w:r w:rsidRPr="00E9444F">
              <w:rPr>
                <w:rFonts w:cs="Arial"/>
                <w:sz w:val="18"/>
                <w:szCs w:val="18"/>
              </w:rPr>
              <w:t>7.6</w:t>
            </w:r>
          </w:p>
        </w:tc>
        <w:tc>
          <w:tcPr>
            <w:tcW w:w="866" w:type="dxa"/>
            <w:tcBorders>
              <w:top w:val="single" w:sz="4" w:space="0" w:color="auto"/>
              <w:left w:val="single" w:sz="4" w:space="0" w:color="auto"/>
              <w:bottom w:val="single" w:sz="4" w:space="0" w:color="auto"/>
              <w:right w:val="single" w:sz="4" w:space="0" w:color="auto"/>
            </w:tcBorders>
            <w:vAlign w:val="center"/>
          </w:tcPr>
          <w:p w14:paraId="5752DAFA" w14:textId="77777777" w:rsidR="000667EF" w:rsidRPr="00E9444F" w:rsidRDefault="000667EF" w:rsidP="00D23AA7">
            <w:pPr>
              <w:spacing w:after="0"/>
              <w:jc w:val="center"/>
              <w:rPr>
                <w:rFonts w:cs="Arial"/>
                <w:sz w:val="18"/>
                <w:szCs w:val="18"/>
              </w:rPr>
            </w:pPr>
            <w:r w:rsidRPr="00E9444F">
              <w:rPr>
                <w:rFonts w:cs="Arial"/>
                <w:sz w:val="18"/>
                <w:szCs w:val="18"/>
              </w:rPr>
              <w:t>4.7</w:t>
            </w:r>
          </w:p>
        </w:tc>
        <w:tc>
          <w:tcPr>
            <w:tcW w:w="667" w:type="dxa"/>
            <w:tcBorders>
              <w:top w:val="single" w:sz="4" w:space="0" w:color="auto"/>
              <w:left w:val="single" w:sz="4" w:space="0" w:color="auto"/>
              <w:bottom w:val="single" w:sz="4" w:space="0" w:color="auto"/>
              <w:right w:val="single" w:sz="4" w:space="0" w:color="auto"/>
            </w:tcBorders>
          </w:tcPr>
          <w:p w14:paraId="20A79FE3" w14:textId="77777777" w:rsidR="000667EF" w:rsidRPr="00E9444F" w:rsidRDefault="000667EF" w:rsidP="00D23AA7">
            <w:pPr>
              <w:spacing w:after="0"/>
              <w:jc w:val="center"/>
              <w:rPr>
                <w:rFonts w:cs="Arial"/>
                <w:sz w:val="18"/>
                <w:szCs w:val="18"/>
              </w:rPr>
            </w:pPr>
            <w:r w:rsidRPr="00E9444F">
              <w:rPr>
                <w:rFonts w:cs="Arial"/>
                <w:sz w:val="18"/>
                <w:szCs w:val="18"/>
              </w:rPr>
              <w:t>2.9</w:t>
            </w:r>
          </w:p>
        </w:tc>
        <w:tc>
          <w:tcPr>
            <w:tcW w:w="1586" w:type="dxa"/>
            <w:tcBorders>
              <w:top w:val="single" w:sz="4" w:space="0" w:color="auto"/>
              <w:left w:val="single" w:sz="4" w:space="0" w:color="auto"/>
              <w:bottom w:val="single" w:sz="4" w:space="0" w:color="auto"/>
              <w:right w:val="single" w:sz="4" w:space="0" w:color="auto"/>
            </w:tcBorders>
          </w:tcPr>
          <w:p w14:paraId="59AD7818" w14:textId="77777777" w:rsidR="000667EF" w:rsidRPr="0069406D" w:rsidRDefault="000667EF" w:rsidP="00D23AA7">
            <w:pPr>
              <w:spacing w:after="0"/>
              <w:jc w:val="center"/>
              <w:rPr>
                <w:rFonts w:cs="Arial"/>
                <w:sz w:val="18"/>
                <w:szCs w:val="18"/>
              </w:rPr>
            </w:pPr>
          </w:p>
        </w:tc>
      </w:tr>
      <w:tr w:rsidR="002C7E6F" w:rsidRPr="00E9444F" w14:paraId="1005F161"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63294940" w14:textId="77777777" w:rsidR="000667EF" w:rsidRPr="00E9444F" w:rsidRDefault="000667EF" w:rsidP="00D23AA7">
            <w:pPr>
              <w:spacing w:after="0"/>
              <w:rPr>
                <w:rFonts w:cs="Arial"/>
                <w:sz w:val="18"/>
                <w:szCs w:val="18"/>
              </w:rPr>
            </w:pPr>
            <w:r w:rsidRPr="00E9444F">
              <w:rPr>
                <w:rFonts w:cs="Arial"/>
                <w:sz w:val="18"/>
                <w:szCs w:val="18"/>
              </w:rPr>
              <w:t xml:space="preserve">2. </w:t>
            </w:r>
            <w:proofErr w:type="spellStart"/>
            <w:r w:rsidRPr="00E9444F">
              <w:rPr>
                <w:rFonts w:cs="Arial"/>
                <w:sz w:val="18"/>
                <w:szCs w:val="18"/>
              </w:rPr>
              <w:t>Triadimefon</w:t>
            </w:r>
            <w:proofErr w:type="spellEnd"/>
            <w:r w:rsidRPr="00E9444F">
              <w:rPr>
                <w:rFonts w:cs="Arial"/>
                <w:sz w:val="18"/>
                <w:szCs w:val="18"/>
              </w:rPr>
              <w:t xml:space="preserve"> 500WG (250g)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02AD" w14:textId="77777777" w:rsidR="000667EF" w:rsidRPr="00E9444F" w:rsidRDefault="000667EF" w:rsidP="00D23AA7">
            <w:pPr>
              <w:spacing w:after="0"/>
              <w:jc w:val="center"/>
              <w:rPr>
                <w:rFonts w:cs="Arial"/>
                <w:sz w:val="18"/>
                <w:szCs w:val="18"/>
              </w:rPr>
            </w:pPr>
            <w:r w:rsidRPr="00E9444F">
              <w:rPr>
                <w:rFonts w:cs="Arial"/>
                <w:sz w:val="18"/>
                <w:szCs w:val="18"/>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F8C4E" w14:textId="77777777" w:rsidR="000667EF" w:rsidRPr="00E9444F" w:rsidRDefault="000667EF" w:rsidP="00D23AA7">
            <w:pPr>
              <w:spacing w:after="0"/>
              <w:jc w:val="center"/>
              <w:rPr>
                <w:rFonts w:cs="Arial"/>
                <w:b/>
                <w:bCs/>
                <w:sz w:val="18"/>
                <w:szCs w:val="18"/>
              </w:rPr>
            </w:pPr>
            <w:r w:rsidRPr="00E9444F">
              <w:rPr>
                <w:rFonts w:cs="Arial"/>
                <w:b/>
                <w:bCs/>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14:paraId="39263D91"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B14A41E"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66" w:type="dxa"/>
            <w:tcBorders>
              <w:top w:val="single" w:sz="4" w:space="0" w:color="auto"/>
              <w:left w:val="single" w:sz="4" w:space="0" w:color="auto"/>
              <w:bottom w:val="single" w:sz="4" w:space="0" w:color="auto"/>
              <w:right w:val="single" w:sz="4" w:space="0" w:color="auto"/>
            </w:tcBorders>
            <w:vAlign w:val="center"/>
          </w:tcPr>
          <w:p w14:paraId="31E8CE78" w14:textId="77777777" w:rsidR="000667EF" w:rsidRPr="00E9444F" w:rsidRDefault="000667EF" w:rsidP="00D23AA7">
            <w:pPr>
              <w:spacing w:after="0"/>
              <w:jc w:val="center"/>
              <w:rPr>
                <w:rFonts w:cs="Arial"/>
                <w:b/>
                <w:bCs/>
                <w:sz w:val="18"/>
                <w:szCs w:val="18"/>
              </w:rPr>
            </w:pPr>
            <w:r w:rsidRPr="00E9444F">
              <w:rPr>
                <w:rFonts w:cs="Arial"/>
                <w:b/>
                <w:bCs/>
                <w:sz w:val="18"/>
                <w:szCs w:val="18"/>
              </w:rPr>
              <w:t>0.4</w:t>
            </w:r>
          </w:p>
        </w:tc>
        <w:tc>
          <w:tcPr>
            <w:tcW w:w="667" w:type="dxa"/>
            <w:tcBorders>
              <w:top w:val="single" w:sz="4" w:space="0" w:color="auto"/>
              <w:left w:val="single" w:sz="4" w:space="0" w:color="auto"/>
              <w:bottom w:val="single" w:sz="4" w:space="0" w:color="auto"/>
              <w:right w:val="single" w:sz="4" w:space="0" w:color="auto"/>
            </w:tcBorders>
          </w:tcPr>
          <w:p w14:paraId="4B459494" w14:textId="77777777" w:rsidR="000667EF" w:rsidRPr="00E9444F" w:rsidRDefault="000667EF" w:rsidP="00D23AA7">
            <w:pPr>
              <w:spacing w:after="0"/>
              <w:jc w:val="center"/>
              <w:rPr>
                <w:rFonts w:cs="Arial"/>
                <w:b/>
                <w:bCs/>
                <w:sz w:val="18"/>
                <w:szCs w:val="18"/>
              </w:rPr>
            </w:pPr>
            <w:r w:rsidRPr="00E9444F">
              <w:rPr>
                <w:rFonts w:cs="Arial"/>
                <w:b/>
                <w:bCs/>
                <w:sz w:val="18"/>
                <w:szCs w:val="18"/>
              </w:rPr>
              <w:t>3.2</w:t>
            </w:r>
          </w:p>
        </w:tc>
        <w:tc>
          <w:tcPr>
            <w:tcW w:w="1586" w:type="dxa"/>
            <w:tcBorders>
              <w:top w:val="single" w:sz="4" w:space="0" w:color="auto"/>
              <w:left w:val="single" w:sz="4" w:space="0" w:color="auto"/>
              <w:bottom w:val="single" w:sz="4" w:space="0" w:color="auto"/>
              <w:right w:val="single" w:sz="4" w:space="0" w:color="auto"/>
            </w:tcBorders>
          </w:tcPr>
          <w:p w14:paraId="4761DA71" w14:textId="77777777" w:rsidR="000667EF" w:rsidRPr="0069406D" w:rsidRDefault="0069406D" w:rsidP="00D23AA7">
            <w:pPr>
              <w:spacing w:after="0"/>
              <w:jc w:val="center"/>
              <w:rPr>
                <w:rFonts w:cs="Arial"/>
                <w:bCs/>
                <w:sz w:val="18"/>
                <w:szCs w:val="18"/>
              </w:rPr>
            </w:pPr>
            <w:r w:rsidRPr="0069406D">
              <w:rPr>
                <w:rFonts w:cs="Arial"/>
                <w:bCs/>
                <w:sz w:val="18"/>
                <w:szCs w:val="18"/>
              </w:rPr>
              <w:t>70</w:t>
            </w:r>
          </w:p>
        </w:tc>
      </w:tr>
      <w:tr w:rsidR="002C7E6F" w:rsidRPr="00E9444F" w14:paraId="3933C210"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4F09BEEC" w14:textId="77777777" w:rsidR="000667EF" w:rsidRPr="00E9444F" w:rsidRDefault="000667EF" w:rsidP="00D23AA7">
            <w:pPr>
              <w:spacing w:after="0"/>
              <w:rPr>
                <w:rFonts w:cs="Arial"/>
                <w:sz w:val="18"/>
                <w:szCs w:val="18"/>
              </w:rPr>
            </w:pPr>
            <w:r w:rsidRPr="00E9444F">
              <w:rPr>
                <w:rFonts w:cs="Arial"/>
                <w:sz w:val="18"/>
                <w:szCs w:val="18"/>
              </w:rPr>
              <w:t>3. Turbulence 800WG (156g)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55C6" w14:textId="77777777" w:rsidR="000667EF" w:rsidRPr="00E9444F" w:rsidRDefault="000667EF" w:rsidP="00D23AA7">
            <w:pPr>
              <w:spacing w:after="0"/>
              <w:jc w:val="center"/>
              <w:rPr>
                <w:rFonts w:cs="Arial"/>
                <w:sz w:val="18"/>
                <w:szCs w:val="18"/>
              </w:rPr>
            </w:pPr>
            <w:r w:rsidRPr="00E9444F">
              <w:rPr>
                <w:rFonts w:cs="Arial"/>
                <w:sz w:val="18"/>
                <w:szCs w:val="18"/>
              </w:rPr>
              <w:t>73.3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D784E" w14:textId="77777777" w:rsidR="000667EF" w:rsidRPr="00E9444F" w:rsidRDefault="000667EF" w:rsidP="00D23AA7">
            <w:pPr>
              <w:spacing w:after="0"/>
              <w:jc w:val="center"/>
              <w:rPr>
                <w:rFonts w:cs="Arial"/>
                <w:b/>
                <w:bCs/>
                <w:sz w:val="18"/>
                <w:szCs w:val="18"/>
              </w:rPr>
            </w:pPr>
            <w:r w:rsidRPr="00E9444F">
              <w:rPr>
                <w:rFonts w:cs="Arial"/>
                <w:b/>
                <w:bCs/>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14:paraId="01DD06FB"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76178F8" w14:textId="77777777" w:rsidR="000667EF" w:rsidRPr="00E9444F" w:rsidRDefault="000667EF" w:rsidP="00D23AA7">
            <w:pPr>
              <w:spacing w:after="0"/>
              <w:jc w:val="center"/>
              <w:rPr>
                <w:rFonts w:cs="Arial"/>
                <w:b/>
                <w:bCs/>
                <w:sz w:val="18"/>
                <w:szCs w:val="18"/>
              </w:rPr>
            </w:pPr>
            <w:r w:rsidRPr="00E9444F">
              <w:rPr>
                <w:rFonts w:cs="Arial"/>
                <w:b/>
                <w:bCs/>
                <w:sz w:val="18"/>
                <w:szCs w:val="18"/>
              </w:rPr>
              <w:t>1.2</w:t>
            </w:r>
          </w:p>
        </w:tc>
        <w:tc>
          <w:tcPr>
            <w:tcW w:w="866" w:type="dxa"/>
            <w:tcBorders>
              <w:top w:val="single" w:sz="4" w:space="0" w:color="auto"/>
              <w:left w:val="single" w:sz="4" w:space="0" w:color="auto"/>
              <w:bottom w:val="single" w:sz="4" w:space="0" w:color="auto"/>
              <w:right w:val="single" w:sz="4" w:space="0" w:color="auto"/>
            </w:tcBorders>
            <w:vAlign w:val="center"/>
          </w:tcPr>
          <w:p w14:paraId="116A74E7" w14:textId="77777777" w:rsidR="000667EF" w:rsidRPr="00E9444F" w:rsidRDefault="000667EF" w:rsidP="00D23AA7">
            <w:pPr>
              <w:spacing w:after="0"/>
              <w:jc w:val="center"/>
              <w:rPr>
                <w:rFonts w:cs="Arial"/>
                <w:b/>
                <w:bCs/>
                <w:sz w:val="18"/>
                <w:szCs w:val="18"/>
              </w:rPr>
            </w:pPr>
            <w:r w:rsidRPr="00E9444F">
              <w:rPr>
                <w:rFonts w:cs="Arial"/>
                <w:b/>
                <w:bCs/>
                <w:sz w:val="18"/>
                <w:szCs w:val="18"/>
              </w:rPr>
              <w:t>1.7</w:t>
            </w:r>
          </w:p>
        </w:tc>
        <w:tc>
          <w:tcPr>
            <w:tcW w:w="667" w:type="dxa"/>
            <w:tcBorders>
              <w:top w:val="single" w:sz="4" w:space="0" w:color="auto"/>
              <w:left w:val="single" w:sz="4" w:space="0" w:color="auto"/>
              <w:bottom w:val="single" w:sz="4" w:space="0" w:color="auto"/>
              <w:right w:val="single" w:sz="4" w:space="0" w:color="auto"/>
            </w:tcBorders>
          </w:tcPr>
          <w:p w14:paraId="3C136BE1" w14:textId="77777777" w:rsidR="000667EF" w:rsidRPr="00E9444F" w:rsidRDefault="000667EF" w:rsidP="00D23AA7">
            <w:pPr>
              <w:spacing w:after="0"/>
              <w:jc w:val="center"/>
              <w:rPr>
                <w:rFonts w:cs="Arial"/>
                <w:b/>
                <w:bCs/>
                <w:sz w:val="18"/>
                <w:szCs w:val="18"/>
              </w:rPr>
            </w:pPr>
            <w:r w:rsidRPr="00E9444F">
              <w:rPr>
                <w:rFonts w:cs="Arial"/>
                <w:b/>
                <w:bCs/>
                <w:sz w:val="18"/>
                <w:szCs w:val="18"/>
              </w:rPr>
              <w:t>3.2</w:t>
            </w:r>
          </w:p>
        </w:tc>
        <w:tc>
          <w:tcPr>
            <w:tcW w:w="1586" w:type="dxa"/>
            <w:tcBorders>
              <w:top w:val="single" w:sz="4" w:space="0" w:color="auto"/>
              <w:left w:val="single" w:sz="4" w:space="0" w:color="auto"/>
              <w:bottom w:val="single" w:sz="4" w:space="0" w:color="auto"/>
              <w:right w:val="single" w:sz="4" w:space="0" w:color="auto"/>
            </w:tcBorders>
          </w:tcPr>
          <w:p w14:paraId="501E65C9" w14:textId="77777777" w:rsidR="000667EF" w:rsidRPr="0069406D" w:rsidRDefault="0069406D" w:rsidP="00D23AA7">
            <w:pPr>
              <w:spacing w:after="0"/>
              <w:jc w:val="center"/>
              <w:rPr>
                <w:rFonts w:cs="Arial"/>
                <w:bCs/>
                <w:sz w:val="18"/>
                <w:szCs w:val="18"/>
              </w:rPr>
            </w:pPr>
            <w:proofErr w:type="spellStart"/>
            <w:r w:rsidRPr="0069406D">
              <w:rPr>
                <w:rFonts w:cs="Arial"/>
                <w:bCs/>
                <w:sz w:val="18"/>
                <w:szCs w:val="18"/>
              </w:rPr>
              <w:t>na</w:t>
            </w:r>
            <w:proofErr w:type="spellEnd"/>
          </w:p>
        </w:tc>
      </w:tr>
      <w:tr w:rsidR="002C7E6F" w:rsidRPr="00E9444F" w14:paraId="34F9E2A8"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11A8A4D3" w14:textId="77777777" w:rsidR="000667EF" w:rsidRPr="00E9444F" w:rsidRDefault="000667EF" w:rsidP="00D23AA7">
            <w:pPr>
              <w:spacing w:after="0"/>
              <w:rPr>
                <w:rFonts w:cs="Arial"/>
                <w:sz w:val="18"/>
                <w:szCs w:val="18"/>
              </w:rPr>
            </w:pPr>
            <w:r w:rsidRPr="00E9444F">
              <w:rPr>
                <w:rFonts w:cs="Arial"/>
                <w:sz w:val="18"/>
                <w:szCs w:val="18"/>
              </w:rPr>
              <w:t xml:space="preserve">4. </w:t>
            </w:r>
            <w:proofErr w:type="spellStart"/>
            <w:r w:rsidRPr="00E9444F">
              <w:rPr>
                <w:rFonts w:cs="Arial"/>
                <w:sz w:val="18"/>
                <w:szCs w:val="18"/>
              </w:rPr>
              <w:t>Tebuconazole</w:t>
            </w:r>
            <w:proofErr w:type="spellEnd"/>
            <w:r w:rsidRPr="00E9444F">
              <w:rPr>
                <w:rFonts w:cs="Arial"/>
                <w:sz w:val="18"/>
                <w:szCs w:val="18"/>
              </w:rPr>
              <w:t xml:space="preserve"> 430SC (290ml)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7F14C" w14:textId="77777777" w:rsidR="000667EF" w:rsidRPr="00E9444F" w:rsidRDefault="000667EF" w:rsidP="00D23AA7">
            <w:pPr>
              <w:spacing w:after="0"/>
              <w:jc w:val="center"/>
              <w:rPr>
                <w:rFonts w:cs="Arial"/>
                <w:sz w:val="18"/>
                <w:szCs w:val="18"/>
              </w:rPr>
            </w:pPr>
            <w:r w:rsidRPr="00E9444F">
              <w:rPr>
                <w:rFonts w:cs="Arial"/>
                <w:sz w:val="18"/>
                <w:szCs w:val="18"/>
              </w:rPr>
              <w:t>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9E64" w14:textId="77777777" w:rsidR="000667EF" w:rsidRPr="00E9444F" w:rsidRDefault="000667EF" w:rsidP="00D23AA7">
            <w:pPr>
              <w:spacing w:after="0"/>
              <w:jc w:val="center"/>
              <w:rPr>
                <w:rFonts w:cs="Arial"/>
                <w:b/>
                <w:bCs/>
                <w:sz w:val="18"/>
                <w:szCs w:val="18"/>
              </w:rPr>
            </w:pPr>
            <w:r w:rsidRPr="00E9444F">
              <w:rPr>
                <w:rFonts w:cs="Arial"/>
                <w:b/>
                <w:bCs/>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43493B7E"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7C3074" w14:textId="77777777" w:rsidR="000667EF" w:rsidRPr="00E9444F" w:rsidRDefault="000667EF" w:rsidP="00D23AA7">
            <w:pPr>
              <w:spacing w:after="0"/>
              <w:jc w:val="center"/>
              <w:rPr>
                <w:rFonts w:cs="Arial"/>
                <w:b/>
                <w:bCs/>
                <w:sz w:val="18"/>
                <w:szCs w:val="18"/>
              </w:rPr>
            </w:pPr>
            <w:r w:rsidRPr="00E9444F">
              <w:rPr>
                <w:rFonts w:cs="Arial"/>
                <w:b/>
                <w:bCs/>
                <w:sz w:val="18"/>
                <w:szCs w:val="18"/>
              </w:rPr>
              <w:t>2.2</w:t>
            </w:r>
          </w:p>
        </w:tc>
        <w:tc>
          <w:tcPr>
            <w:tcW w:w="866" w:type="dxa"/>
            <w:tcBorders>
              <w:top w:val="single" w:sz="4" w:space="0" w:color="auto"/>
              <w:left w:val="single" w:sz="4" w:space="0" w:color="auto"/>
              <w:bottom w:val="single" w:sz="4" w:space="0" w:color="auto"/>
              <w:right w:val="single" w:sz="4" w:space="0" w:color="auto"/>
            </w:tcBorders>
            <w:vAlign w:val="center"/>
          </w:tcPr>
          <w:p w14:paraId="165BD09F" w14:textId="77777777" w:rsidR="000667EF" w:rsidRPr="00E9444F" w:rsidRDefault="000667EF" w:rsidP="00D23AA7">
            <w:pPr>
              <w:spacing w:after="0"/>
              <w:jc w:val="center"/>
              <w:rPr>
                <w:rFonts w:cs="Arial"/>
                <w:sz w:val="18"/>
                <w:szCs w:val="18"/>
              </w:rPr>
            </w:pPr>
            <w:r w:rsidRPr="00E9444F">
              <w:rPr>
                <w:rFonts w:cs="Arial"/>
                <w:sz w:val="18"/>
                <w:szCs w:val="18"/>
              </w:rPr>
              <w:t>4.1</w:t>
            </w:r>
          </w:p>
        </w:tc>
        <w:tc>
          <w:tcPr>
            <w:tcW w:w="667" w:type="dxa"/>
            <w:tcBorders>
              <w:top w:val="single" w:sz="4" w:space="0" w:color="auto"/>
              <w:left w:val="single" w:sz="4" w:space="0" w:color="auto"/>
              <w:bottom w:val="single" w:sz="4" w:space="0" w:color="auto"/>
              <w:right w:val="single" w:sz="4" w:space="0" w:color="auto"/>
            </w:tcBorders>
          </w:tcPr>
          <w:p w14:paraId="5B5F2E9D" w14:textId="77777777" w:rsidR="000667EF" w:rsidRPr="00E9444F" w:rsidRDefault="000667EF" w:rsidP="00D23AA7">
            <w:pPr>
              <w:spacing w:after="0"/>
              <w:jc w:val="center"/>
              <w:rPr>
                <w:rFonts w:cs="Arial"/>
                <w:b/>
                <w:sz w:val="18"/>
                <w:szCs w:val="18"/>
              </w:rPr>
            </w:pPr>
            <w:r w:rsidRPr="00E9444F">
              <w:rPr>
                <w:rFonts w:cs="Arial"/>
                <w:b/>
                <w:sz w:val="18"/>
                <w:szCs w:val="18"/>
              </w:rPr>
              <w:t>3.2</w:t>
            </w:r>
          </w:p>
        </w:tc>
        <w:tc>
          <w:tcPr>
            <w:tcW w:w="1586" w:type="dxa"/>
            <w:tcBorders>
              <w:top w:val="single" w:sz="4" w:space="0" w:color="auto"/>
              <w:left w:val="single" w:sz="4" w:space="0" w:color="auto"/>
              <w:bottom w:val="single" w:sz="4" w:space="0" w:color="auto"/>
              <w:right w:val="single" w:sz="4" w:space="0" w:color="auto"/>
            </w:tcBorders>
          </w:tcPr>
          <w:p w14:paraId="6D8C287B" w14:textId="77777777" w:rsidR="000667EF" w:rsidRPr="0069406D" w:rsidRDefault="0069406D" w:rsidP="00D23AA7">
            <w:pPr>
              <w:spacing w:after="0"/>
              <w:jc w:val="center"/>
              <w:rPr>
                <w:rFonts w:cs="Arial"/>
                <w:sz w:val="18"/>
                <w:szCs w:val="18"/>
              </w:rPr>
            </w:pPr>
            <w:r w:rsidRPr="0069406D">
              <w:rPr>
                <w:rFonts w:cs="Arial"/>
                <w:sz w:val="18"/>
                <w:szCs w:val="18"/>
              </w:rPr>
              <w:t>71</w:t>
            </w:r>
          </w:p>
        </w:tc>
      </w:tr>
      <w:tr w:rsidR="002C7E6F" w:rsidRPr="00E9444F" w14:paraId="0E4EE6F5"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71791720" w14:textId="77777777" w:rsidR="000667EF" w:rsidRPr="00E9444F" w:rsidRDefault="000667EF" w:rsidP="00D23AA7">
            <w:pPr>
              <w:spacing w:after="0"/>
              <w:rPr>
                <w:rFonts w:cs="Arial"/>
                <w:sz w:val="18"/>
                <w:szCs w:val="18"/>
              </w:rPr>
            </w:pPr>
            <w:r w:rsidRPr="00E9444F">
              <w:rPr>
                <w:rFonts w:cs="Arial"/>
                <w:sz w:val="18"/>
                <w:szCs w:val="18"/>
              </w:rPr>
              <w:t>5. Octopus 800WG (78g)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2D7F" w14:textId="77777777" w:rsidR="000667EF" w:rsidRPr="00E9444F" w:rsidRDefault="000667EF" w:rsidP="00D23AA7">
            <w:pPr>
              <w:spacing w:after="0"/>
              <w:jc w:val="center"/>
              <w:rPr>
                <w:rFonts w:cs="Arial"/>
                <w:sz w:val="18"/>
                <w:szCs w:val="18"/>
              </w:rPr>
            </w:pPr>
            <w:r w:rsidRPr="00E9444F">
              <w:rPr>
                <w:rFonts w:cs="Arial"/>
                <w:sz w:val="18"/>
                <w:szCs w:val="18"/>
              </w:rPr>
              <w:t>73.3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392E" w14:textId="77777777" w:rsidR="000667EF" w:rsidRPr="00E9444F" w:rsidRDefault="000667EF" w:rsidP="00D23AA7">
            <w:pPr>
              <w:spacing w:after="0"/>
              <w:jc w:val="center"/>
              <w:rPr>
                <w:rFonts w:cs="Arial"/>
                <w:b/>
                <w:bCs/>
                <w:sz w:val="18"/>
                <w:szCs w:val="18"/>
              </w:rPr>
            </w:pPr>
            <w:r w:rsidRPr="00E9444F">
              <w:rPr>
                <w:rFonts w:cs="Arial"/>
                <w:b/>
                <w:bCs/>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0E455D99"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247FCA" w14:textId="77777777" w:rsidR="000667EF" w:rsidRPr="00E9444F" w:rsidRDefault="000667EF" w:rsidP="00D23AA7">
            <w:pPr>
              <w:spacing w:after="0"/>
              <w:jc w:val="center"/>
              <w:rPr>
                <w:rFonts w:cs="Arial"/>
                <w:b/>
                <w:bCs/>
                <w:sz w:val="18"/>
                <w:szCs w:val="18"/>
              </w:rPr>
            </w:pPr>
            <w:r w:rsidRPr="00E9444F">
              <w:rPr>
                <w:rFonts w:cs="Arial"/>
                <w:b/>
                <w:bCs/>
                <w:sz w:val="18"/>
                <w:szCs w:val="18"/>
              </w:rPr>
              <w:t>4.3</w:t>
            </w:r>
          </w:p>
        </w:tc>
        <w:tc>
          <w:tcPr>
            <w:tcW w:w="866" w:type="dxa"/>
            <w:tcBorders>
              <w:top w:val="single" w:sz="4" w:space="0" w:color="auto"/>
              <w:left w:val="single" w:sz="4" w:space="0" w:color="auto"/>
              <w:bottom w:val="single" w:sz="4" w:space="0" w:color="auto"/>
              <w:right w:val="single" w:sz="4" w:space="0" w:color="auto"/>
            </w:tcBorders>
            <w:vAlign w:val="center"/>
          </w:tcPr>
          <w:p w14:paraId="11472D9F" w14:textId="77777777" w:rsidR="000667EF" w:rsidRPr="00E9444F" w:rsidRDefault="000667EF" w:rsidP="00D23AA7">
            <w:pPr>
              <w:spacing w:after="0"/>
              <w:jc w:val="center"/>
              <w:rPr>
                <w:rFonts w:cs="Arial"/>
                <w:sz w:val="18"/>
                <w:szCs w:val="18"/>
              </w:rPr>
            </w:pPr>
            <w:r w:rsidRPr="00E9444F">
              <w:rPr>
                <w:rFonts w:cs="Arial"/>
                <w:sz w:val="18"/>
                <w:szCs w:val="18"/>
              </w:rPr>
              <w:t>4.5</w:t>
            </w:r>
          </w:p>
        </w:tc>
        <w:tc>
          <w:tcPr>
            <w:tcW w:w="667" w:type="dxa"/>
            <w:tcBorders>
              <w:top w:val="single" w:sz="4" w:space="0" w:color="auto"/>
              <w:left w:val="single" w:sz="4" w:space="0" w:color="auto"/>
              <w:bottom w:val="single" w:sz="4" w:space="0" w:color="auto"/>
              <w:right w:val="single" w:sz="4" w:space="0" w:color="auto"/>
            </w:tcBorders>
          </w:tcPr>
          <w:p w14:paraId="72ADD9F1" w14:textId="77777777" w:rsidR="000667EF" w:rsidRPr="00E9444F" w:rsidRDefault="000667EF" w:rsidP="00D23AA7">
            <w:pPr>
              <w:spacing w:after="0"/>
              <w:jc w:val="center"/>
              <w:rPr>
                <w:rFonts w:cs="Arial"/>
                <w:b/>
                <w:sz w:val="18"/>
                <w:szCs w:val="18"/>
              </w:rPr>
            </w:pPr>
            <w:r w:rsidRPr="00E9444F">
              <w:rPr>
                <w:rFonts w:cs="Arial"/>
                <w:b/>
                <w:sz w:val="18"/>
                <w:szCs w:val="18"/>
              </w:rPr>
              <w:t>3.3</w:t>
            </w:r>
          </w:p>
        </w:tc>
        <w:tc>
          <w:tcPr>
            <w:tcW w:w="1586" w:type="dxa"/>
            <w:tcBorders>
              <w:top w:val="single" w:sz="4" w:space="0" w:color="auto"/>
              <w:left w:val="single" w:sz="4" w:space="0" w:color="auto"/>
              <w:bottom w:val="single" w:sz="4" w:space="0" w:color="auto"/>
              <w:right w:val="single" w:sz="4" w:space="0" w:color="auto"/>
            </w:tcBorders>
          </w:tcPr>
          <w:p w14:paraId="128EE0B3" w14:textId="77777777" w:rsidR="000667EF" w:rsidRPr="0069406D" w:rsidRDefault="0069406D" w:rsidP="00D23AA7">
            <w:pPr>
              <w:spacing w:after="0"/>
              <w:jc w:val="center"/>
              <w:rPr>
                <w:rFonts w:cs="Arial"/>
                <w:sz w:val="18"/>
                <w:szCs w:val="18"/>
              </w:rPr>
            </w:pPr>
            <w:proofErr w:type="spellStart"/>
            <w:r w:rsidRPr="0069406D">
              <w:rPr>
                <w:rFonts w:cs="Arial"/>
                <w:sz w:val="18"/>
                <w:szCs w:val="18"/>
              </w:rPr>
              <w:t>na</w:t>
            </w:r>
            <w:proofErr w:type="spellEnd"/>
          </w:p>
        </w:tc>
      </w:tr>
      <w:tr w:rsidR="002C7E6F" w:rsidRPr="00E9444F" w14:paraId="5BF34484"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03FEF3C3" w14:textId="77777777" w:rsidR="000667EF" w:rsidRPr="00E9444F" w:rsidRDefault="000667EF" w:rsidP="00D23AA7">
            <w:pPr>
              <w:spacing w:after="0"/>
              <w:rPr>
                <w:rFonts w:cs="Arial"/>
                <w:sz w:val="18"/>
                <w:szCs w:val="18"/>
              </w:rPr>
            </w:pPr>
            <w:r w:rsidRPr="00E9444F">
              <w:rPr>
                <w:rFonts w:cs="Arial"/>
                <w:sz w:val="18"/>
                <w:szCs w:val="18"/>
              </w:rPr>
              <w:t>6. Cracker Jack 550EC (115ml)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4080" w14:textId="77777777" w:rsidR="000667EF" w:rsidRPr="00E9444F" w:rsidRDefault="000667EF" w:rsidP="00D23AA7">
            <w:pPr>
              <w:spacing w:after="0"/>
              <w:jc w:val="center"/>
              <w:rPr>
                <w:rFonts w:cs="Arial"/>
                <w:sz w:val="18"/>
                <w:szCs w:val="18"/>
              </w:rPr>
            </w:pPr>
            <w:r w:rsidRPr="00E9444F">
              <w:rPr>
                <w:rFonts w:cs="Arial"/>
                <w:sz w:val="18"/>
                <w:szCs w:val="18"/>
              </w:rPr>
              <w:t>56.7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96556" w14:textId="77777777" w:rsidR="000667EF" w:rsidRPr="00E9444F" w:rsidRDefault="000667EF" w:rsidP="00D23AA7">
            <w:pPr>
              <w:spacing w:after="0"/>
              <w:jc w:val="center"/>
              <w:rPr>
                <w:rFonts w:cs="Arial"/>
                <w:b/>
                <w:bCs/>
                <w:sz w:val="18"/>
                <w:szCs w:val="18"/>
              </w:rPr>
            </w:pPr>
            <w:r w:rsidRPr="00E9444F">
              <w:rPr>
                <w:rFonts w:cs="Arial"/>
                <w:b/>
                <w:bCs/>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5DE1713A"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C1A7DF" w14:textId="77777777" w:rsidR="000667EF" w:rsidRPr="00E9444F" w:rsidRDefault="000667EF" w:rsidP="00D23AA7">
            <w:pPr>
              <w:spacing w:after="0"/>
              <w:jc w:val="center"/>
              <w:rPr>
                <w:rFonts w:cs="Arial"/>
                <w:b/>
                <w:bCs/>
                <w:sz w:val="18"/>
                <w:szCs w:val="18"/>
              </w:rPr>
            </w:pPr>
            <w:r w:rsidRPr="00E9444F">
              <w:rPr>
                <w:rFonts w:cs="Arial"/>
                <w:b/>
                <w:bCs/>
                <w:sz w:val="18"/>
                <w:szCs w:val="18"/>
              </w:rPr>
              <w:t>3.6</w:t>
            </w:r>
          </w:p>
        </w:tc>
        <w:tc>
          <w:tcPr>
            <w:tcW w:w="866" w:type="dxa"/>
            <w:tcBorders>
              <w:top w:val="single" w:sz="4" w:space="0" w:color="auto"/>
              <w:left w:val="single" w:sz="4" w:space="0" w:color="auto"/>
              <w:bottom w:val="single" w:sz="4" w:space="0" w:color="auto"/>
              <w:right w:val="single" w:sz="4" w:space="0" w:color="auto"/>
            </w:tcBorders>
            <w:vAlign w:val="center"/>
          </w:tcPr>
          <w:p w14:paraId="1C51DBC6" w14:textId="77777777" w:rsidR="000667EF" w:rsidRPr="00E9444F" w:rsidRDefault="000667EF" w:rsidP="00D23AA7">
            <w:pPr>
              <w:spacing w:after="0"/>
              <w:jc w:val="center"/>
              <w:rPr>
                <w:rFonts w:cs="Arial"/>
                <w:sz w:val="18"/>
                <w:szCs w:val="18"/>
              </w:rPr>
            </w:pPr>
            <w:r w:rsidRPr="00E9444F">
              <w:rPr>
                <w:rFonts w:cs="Arial"/>
                <w:sz w:val="18"/>
                <w:szCs w:val="18"/>
              </w:rPr>
              <w:t>2.5</w:t>
            </w:r>
          </w:p>
        </w:tc>
        <w:tc>
          <w:tcPr>
            <w:tcW w:w="667" w:type="dxa"/>
            <w:tcBorders>
              <w:top w:val="single" w:sz="4" w:space="0" w:color="auto"/>
              <w:left w:val="single" w:sz="4" w:space="0" w:color="auto"/>
              <w:bottom w:val="single" w:sz="4" w:space="0" w:color="auto"/>
              <w:right w:val="single" w:sz="4" w:space="0" w:color="auto"/>
            </w:tcBorders>
          </w:tcPr>
          <w:p w14:paraId="0B68F288" w14:textId="77777777" w:rsidR="000667EF" w:rsidRPr="00E9444F" w:rsidRDefault="000667EF" w:rsidP="00D23AA7">
            <w:pPr>
              <w:spacing w:after="0"/>
              <w:jc w:val="center"/>
              <w:rPr>
                <w:rFonts w:cs="Arial"/>
                <w:sz w:val="18"/>
                <w:szCs w:val="18"/>
              </w:rPr>
            </w:pPr>
            <w:r w:rsidRPr="00E9444F">
              <w:rPr>
                <w:rFonts w:cs="Arial"/>
                <w:sz w:val="18"/>
                <w:szCs w:val="18"/>
              </w:rPr>
              <w:t>-</w:t>
            </w:r>
          </w:p>
        </w:tc>
        <w:tc>
          <w:tcPr>
            <w:tcW w:w="1586" w:type="dxa"/>
            <w:tcBorders>
              <w:top w:val="single" w:sz="4" w:space="0" w:color="auto"/>
              <w:left w:val="single" w:sz="4" w:space="0" w:color="auto"/>
              <w:bottom w:val="single" w:sz="4" w:space="0" w:color="auto"/>
              <w:right w:val="single" w:sz="4" w:space="0" w:color="auto"/>
            </w:tcBorders>
          </w:tcPr>
          <w:p w14:paraId="542CF657" w14:textId="77777777" w:rsidR="000667EF" w:rsidRPr="0069406D" w:rsidRDefault="0069406D" w:rsidP="00D23AA7">
            <w:pPr>
              <w:spacing w:after="0"/>
              <w:jc w:val="center"/>
              <w:rPr>
                <w:rFonts w:cs="Arial"/>
                <w:sz w:val="18"/>
                <w:szCs w:val="18"/>
              </w:rPr>
            </w:pPr>
            <w:proofErr w:type="spellStart"/>
            <w:r w:rsidRPr="0069406D">
              <w:rPr>
                <w:rFonts w:cs="Arial"/>
                <w:sz w:val="18"/>
                <w:szCs w:val="18"/>
              </w:rPr>
              <w:t>na</w:t>
            </w:r>
            <w:proofErr w:type="spellEnd"/>
          </w:p>
        </w:tc>
      </w:tr>
      <w:tr w:rsidR="002C7E6F" w:rsidRPr="00E9444F" w14:paraId="085AB8D6"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1E985EC9" w14:textId="77777777" w:rsidR="000667EF" w:rsidRPr="00E9444F" w:rsidRDefault="000667EF" w:rsidP="00D23AA7">
            <w:pPr>
              <w:spacing w:after="0"/>
              <w:rPr>
                <w:rFonts w:cs="Arial"/>
                <w:sz w:val="18"/>
                <w:szCs w:val="18"/>
              </w:rPr>
            </w:pPr>
            <w:r w:rsidRPr="00E9444F">
              <w:rPr>
                <w:rFonts w:cs="Arial"/>
                <w:sz w:val="18"/>
                <w:szCs w:val="18"/>
              </w:rPr>
              <w:t>7. Cracker Jack 550EC (230ml)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0EE6" w14:textId="77777777" w:rsidR="000667EF" w:rsidRPr="00E9444F" w:rsidRDefault="000667EF" w:rsidP="00D23AA7">
            <w:pPr>
              <w:spacing w:after="0"/>
              <w:jc w:val="center"/>
              <w:rPr>
                <w:rFonts w:cs="Arial"/>
                <w:sz w:val="18"/>
                <w:szCs w:val="18"/>
              </w:rPr>
            </w:pPr>
            <w:r w:rsidRPr="00E9444F">
              <w:rPr>
                <w:rFonts w:cs="Arial"/>
                <w:sz w:val="18"/>
                <w:szCs w:val="18"/>
              </w:rPr>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D6B23" w14:textId="77777777" w:rsidR="000667EF" w:rsidRPr="00E9444F" w:rsidRDefault="000667EF" w:rsidP="00D23AA7">
            <w:pPr>
              <w:spacing w:after="0"/>
              <w:jc w:val="center"/>
              <w:rPr>
                <w:rFonts w:cs="Arial"/>
                <w:b/>
                <w:bCs/>
                <w:sz w:val="18"/>
                <w:szCs w:val="18"/>
              </w:rPr>
            </w:pPr>
            <w:r w:rsidRPr="00E9444F">
              <w:rPr>
                <w:rFonts w:cs="Arial"/>
                <w:b/>
                <w:bCs/>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14:paraId="384418E6"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77BFAB6" w14:textId="77777777" w:rsidR="000667EF" w:rsidRPr="00E9444F" w:rsidRDefault="000667EF" w:rsidP="00D23AA7">
            <w:pPr>
              <w:spacing w:after="0"/>
              <w:jc w:val="center"/>
              <w:rPr>
                <w:rFonts w:cs="Arial"/>
                <w:b/>
                <w:bCs/>
                <w:sz w:val="18"/>
                <w:szCs w:val="18"/>
              </w:rPr>
            </w:pPr>
            <w:r w:rsidRPr="00E9444F">
              <w:rPr>
                <w:rFonts w:cs="Arial"/>
                <w:b/>
                <w:bCs/>
                <w:sz w:val="18"/>
                <w:szCs w:val="18"/>
              </w:rPr>
              <w:t>1.9</w:t>
            </w:r>
          </w:p>
        </w:tc>
        <w:tc>
          <w:tcPr>
            <w:tcW w:w="866" w:type="dxa"/>
            <w:tcBorders>
              <w:top w:val="single" w:sz="4" w:space="0" w:color="auto"/>
              <w:left w:val="single" w:sz="4" w:space="0" w:color="auto"/>
              <w:bottom w:val="single" w:sz="4" w:space="0" w:color="auto"/>
              <w:right w:val="single" w:sz="4" w:space="0" w:color="auto"/>
            </w:tcBorders>
            <w:vAlign w:val="center"/>
          </w:tcPr>
          <w:p w14:paraId="5A4DD2B6" w14:textId="77777777" w:rsidR="000667EF" w:rsidRPr="00E9444F" w:rsidRDefault="000667EF" w:rsidP="00D23AA7">
            <w:pPr>
              <w:spacing w:after="0"/>
              <w:jc w:val="center"/>
              <w:rPr>
                <w:rFonts w:cs="Arial"/>
                <w:b/>
                <w:bCs/>
                <w:sz w:val="18"/>
                <w:szCs w:val="18"/>
              </w:rPr>
            </w:pPr>
            <w:r w:rsidRPr="00E9444F">
              <w:rPr>
                <w:rFonts w:cs="Arial"/>
                <w:b/>
                <w:bCs/>
                <w:sz w:val="18"/>
                <w:szCs w:val="18"/>
              </w:rPr>
              <w:t>2.2</w:t>
            </w:r>
          </w:p>
        </w:tc>
        <w:tc>
          <w:tcPr>
            <w:tcW w:w="667" w:type="dxa"/>
            <w:tcBorders>
              <w:top w:val="single" w:sz="4" w:space="0" w:color="auto"/>
              <w:left w:val="single" w:sz="4" w:space="0" w:color="auto"/>
              <w:bottom w:val="single" w:sz="4" w:space="0" w:color="auto"/>
              <w:right w:val="single" w:sz="4" w:space="0" w:color="auto"/>
            </w:tcBorders>
          </w:tcPr>
          <w:p w14:paraId="76996B9A" w14:textId="77777777" w:rsidR="000667EF" w:rsidRPr="00E9444F" w:rsidRDefault="000667EF" w:rsidP="00D23AA7">
            <w:pPr>
              <w:spacing w:after="0"/>
              <w:jc w:val="center"/>
              <w:rPr>
                <w:rFonts w:cs="Arial"/>
                <w:bCs/>
                <w:sz w:val="18"/>
                <w:szCs w:val="18"/>
              </w:rPr>
            </w:pPr>
            <w:r w:rsidRPr="00E9444F">
              <w:rPr>
                <w:rFonts w:cs="Arial"/>
                <w:bCs/>
                <w:sz w:val="18"/>
                <w:szCs w:val="18"/>
              </w:rPr>
              <w:t>3.0</w:t>
            </w:r>
          </w:p>
        </w:tc>
        <w:tc>
          <w:tcPr>
            <w:tcW w:w="1586" w:type="dxa"/>
            <w:tcBorders>
              <w:top w:val="single" w:sz="4" w:space="0" w:color="auto"/>
              <w:left w:val="single" w:sz="4" w:space="0" w:color="auto"/>
              <w:bottom w:val="single" w:sz="4" w:space="0" w:color="auto"/>
              <w:right w:val="single" w:sz="4" w:space="0" w:color="auto"/>
            </w:tcBorders>
          </w:tcPr>
          <w:p w14:paraId="76C1EAD4" w14:textId="77777777" w:rsidR="000667EF" w:rsidRPr="0069406D" w:rsidRDefault="0069406D" w:rsidP="00D23AA7">
            <w:pPr>
              <w:spacing w:after="0"/>
              <w:jc w:val="center"/>
              <w:rPr>
                <w:rFonts w:cs="Arial"/>
                <w:bCs/>
                <w:sz w:val="18"/>
                <w:szCs w:val="18"/>
              </w:rPr>
            </w:pPr>
            <w:proofErr w:type="spellStart"/>
            <w:r w:rsidRPr="0069406D">
              <w:rPr>
                <w:rFonts w:cs="Arial"/>
                <w:bCs/>
                <w:sz w:val="18"/>
                <w:szCs w:val="18"/>
              </w:rPr>
              <w:t>na</w:t>
            </w:r>
            <w:proofErr w:type="spellEnd"/>
          </w:p>
        </w:tc>
      </w:tr>
      <w:tr w:rsidR="002C7E6F" w:rsidRPr="00E9444F" w14:paraId="160CA873"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1B7199EC" w14:textId="77777777" w:rsidR="000667EF" w:rsidRPr="00E9444F" w:rsidRDefault="000667EF" w:rsidP="00D23AA7">
            <w:pPr>
              <w:spacing w:after="0"/>
              <w:rPr>
                <w:rFonts w:cs="Arial"/>
                <w:sz w:val="18"/>
                <w:szCs w:val="18"/>
              </w:rPr>
            </w:pPr>
            <w:r w:rsidRPr="00E9444F">
              <w:rPr>
                <w:rFonts w:cs="Arial"/>
                <w:sz w:val="18"/>
                <w:szCs w:val="18"/>
              </w:rPr>
              <w:t>8. Radial (420ml)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C4B4" w14:textId="77777777" w:rsidR="000667EF" w:rsidRPr="00E9444F" w:rsidRDefault="000667EF" w:rsidP="00D23AA7">
            <w:pPr>
              <w:spacing w:after="0"/>
              <w:jc w:val="center"/>
              <w:rPr>
                <w:rFonts w:cs="Arial"/>
                <w:sz w:val="18"/>
                <w:szCs w:val="18"/>
              </w:rPr>
            </w:pPr>
            <w:r w:rsidRPr="00E9444F">
              <w:rPr>
                <w:rFonts w:cs="Arial"/>
                <w:sz w:val="18"/>
                <w:szCs w:val="18"/>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922A8" w14:textId="77777777" w:rsidR="000667EF" w:rsidRPr="00E9444F" w:rsidRDefault="000667EF" w:rsidP="00D23AA7">
            <w:pPr>
              <w:spacing w:after="0"/>
              <w:jc w:val="center"/>
              <w:rPr>
                <w:rFonts w:cs="Arial"/>
                <w:b/>
                <w:bCs/>
                <w:sz w:val="18"/>
                <w:szCs w:val="18"/>
              </w:rPr>
            </w:pPr>
            <w:r w:rsidRPr="00E9444F">
              <w:rPr>
                <w:rFonts w:cs="Arial"/>
                <w:b/>
                <w:bCs/>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464344D9" w14:textId="77777777" w:rsidR="000667EF" w:rsidRPr="00E9444F" w:rsidRDefault="000667EF" w:rsidP="00D23AA7">
            <w:pPr>
              <w:spacing w:after="0"/>
              <w:jc w:val="center"/>
              <w:rPr>
                <w:rFonts w:cs="Arial"/>
                <w:b/>
                <w:bCs/>
                <w:sz w:val="18"/>
                <w:szCs w:val="18"/>
              </w:rPr>
            </w:pPr>
            <w:r w:rsidRPr="00E9444F">
              <w:rPr>
                <w:rFonts w:cs="Arial"/>
                <w:b/>
                <w:bCs/>
                <w:sz w:val="18"/>
                <w:szCs w:val="18"/>
              </w:rPr>
              <w:t>0.3</w:t>
            </w:r>
          </w:p>
        </w:tc>
        <w:tc>
          <w:tcPr>
            <w:tcW w:w="850" w:type="dxa"/>
            <w:tcBorders>
              <w:top w:val="single" w:sz="4" w:space="0" w:color="auto"/>
              <w:left w:val="single" w:sz="4" w:space="0" w:color="auto"/>
              <w:bottom w:val="single" w:sz="4" w:space="0" w:color="auto"/>
              <w:right w:val="single" w:sz="4" w:space="0" w:color="auto"/>
            </w:tcBorders>
            <w:vAlign w:val="center"/>
          </w:tcPr>
          <w:p w14:paraId="1DB50D0E" w14:textId="77777777" w:rsidR="000667EF" w:rsidRPr="00E9444F" w:rsidRDefault="000667EF" w:rsidP="00D23AA7">
            <w:pPr>
              <w:spacing w:after="0"/>
              <w:jc w:val="center"/>
              <w:rPr>
                <w:rFonts w:cs="Arial"/>
                <w:b/>
                <w:bCs/>
                <w:sz w:val="18"/>
                <w:szCs w:val="18"/>
              </w:rPr>
            </w:pPr>
            <w:r w:rsidRPr="00E9444F">
              <w:rPr>
                <w:rFonts w:cs="Arial"/>
                <w:b/>
                <w:bCs/>
                <w:sz w:val="18"/>
                <w:szCs w:val="18"/>
              </w:rPr>
              <w:t>0.9</w:t>
            </w:r>
          </w:p>
        </w:tc>
        <w:tc>
          <w:tcPr>
            <w:tcW w:w="866" w:type="dxa"/>
            <w:tcBorders>
              <w:top w:val="single" w:sz="4" w:space="0" w:color="auto"/>
              <w:left w:val="single" w:sz="4" w:space="0" w:color="auto"/>
              <w:bottom w:val="single" w:sz="4" w:space="0" w:color="auto"/>
              <w:right w:val="single" w:sz="4" w:space="0" w:color="auto"/>
            </w:tcBorders>
            <w:vAlign w:val="center"/>
          </w:tcPr>
          <w:p w14:paraId="45C28BDB" w14:textId="77777777" w:rsidR="000667EF" w:rsidRPr="00E9444F" w:rsidRDefault="000667EF" w:rsidP="00D23AA7">
            <w:pPr>
              <w:spacing w:after="0"/>
              <w:jc w:val="center"/>
              <w:rPr>
                <w:rFonts w:cs="Arial"/>
                <w:b/>
                <w:bCs/>
                <w:sz w:val="18"/>
                <w:szCs w:val="18"/>
              </w:rPr>
            </w:pPr>
            <w:r w:rsidRPr="00E9444F">
              <w:rPr>
                <w:rFonts w:cs="Arial"/>
                <w:b/>
                <w:bCs/>
                <w:sz w:val="18"/>
                <w:szCs w:val="18"/>
              </w:rPr>
              <w:t>2.1</w:t>
            </w:r>
          </w:p>
        </w:tc>
        <w:tc>
          <w:tcPr>
            <w:tcW w:w="667" w:type="dxa"/>
            <w:tcBorders>
              <w:top w:val="single" w:sz="4" w:space="0" w:color="auto"/>
              <w:left w:val="single" w:sz="4" w:space="0" w:color="auto"/>
              <w:bottom w:val="single" w:sz="4" w:space="0" w:color="auto"/>
              <w:right w:val="single" w:sz="4" w:space="0" w:color="auto"/>
            </w:tcBorders>
          </w:tcPr>
          <w:p w14:paraId="537C2C1F" w14:textId="77777777" w:rsidR="000667EF" w:rsidRPr="00E9444F" w:rsidRDefault="000667EF" w:rsidP="00D23AA7">
            <w:pPr>
              <w:spacing w:after="0"/>
              <w:jc w:val="center"/>
              <w:rPr>
                <w:rFonts w:cs="Arial"/>
                <w:bCs/>
                <w:sz w:val="18"/>
                <w:szCs w:val="18"/>
              </w:rPr>
            </w:pPr>
            <w:r w:rsidRPr="00E9444F">
              <w:rPr>
                <w:rFonts w:cs="Arial"/>
                <w:bCs/>
                <w:sz w:val="18"/>
                <w:szCs w:val="18"/>
              </w:rPr>
              <w:t>3.1</w:t>
            </w:r>
          </w:p>
        </w:tc>
        <w:tc>
          <w:tcPr>
            <w:tcW w:w="1586" w:type="dxa"/>
            <w:tcBorders>
              <w:top w:val="single" w:sz="4" w:space="0" w:color="auto"/>
              <w:left w:val="single" w:sz="4" w:space="0" w:color="auto"/>
              <w:bottom w:val="single" w:sz="4" w:space="0" w:color="auto"/>
              <w:right w:val="single" w:sz="4" w:space="0" w:color="auto"/>
            </w:tcBorders>
          </w:tcPr>
          <w:p w14:paraId="5DB579C0" w14:textId="77777777" w:rsidR="000667EF" w:rsidRPr="0069406D" w:rsidRDefault="0069406D" w:rsidP="00D23AA7">
            <w:pPr>
              <w:spacing w:after="0"/>
              <w:jc w:val="center"/>
              <w:rPr>
                <w:rFonts w:cs="Arial"/>
                <w:bCs/>
                <w:sz w:val="18"/>
                <w:szCs w:val="18"/>
              </w:rPr>
            </w:pPr>
            <w:r w:rsidRPr="0069406D">
              <w:rPr>
                <w:rFonts w:cs="Arial"/>
                <w:bCs/>
                <w:sz w:val="18"/>
                <w:szCs w:val="18"/>
              </w:rPr>
              <w:t>33</w:t>
            </w:r>
          </w:p>
        </w:tc>
      </w:tr>
      <w:tr w:rsidR="002C7E6F" w:rsidRPr="00E9444F" w14:paraId="7BC31442" w14:textId="77777777" w:rsidTr="00023DF3">
        <w:trPr>
          <w:trHeight w:val="283"/>
        </w:trPr>
        <w:tc>
          <w:tcPr>
            <w:tcW w:w="2766" w:type="dxa"/>
            <w:tcBorders>
              <w:top w:val="single" w:sz="4" w:space="0" w:color="auto"/>
              <w:left w:val="single" w:sz="4" w:space="0" w:color="auto"/>
              <w:bottom w:val="single" w:sz="4" w:space="0" w:color="auto"/>
              <w:right w:val="nil"/>
            </w:tcBorders>
            <w:vAlign w:val="center"/>
          </w:tcPr>
          <w:p w14:paraId="7EA6F441" w14:textId="77777777" w:rsidR="000667EF" w:rsidRPr="00E9444F" w:rsidRDefault="000667EF" w:rsidP="00D23AA7">
            <w:pPr>
              <w:spacing w:after="0"/>
              <w:rPr>
                <w:rFonts w:cs="Arial"/>
                <w:sz w:val="18"/>
                <w:szCs w:val="18"/>
              </w:rPr>
            </w:pPr>
            <w:r w:rsidRPr="00E9444F">
              <w:rPr>
                <w:rFonts w:cs="Arial"/>
                <w:sz w:val="18"/>
                <w:szCs w:val="18"/>
              </w:rPr>
              <w:t xml:space="preserve">9. </w:t>
            </w:r>
            <w:proofErr w:type="spellStart"/>
            <w:r w:rsidRPr="00E9444F">
              <w:rPr>
                <w:rFonts w:cs="Arial"/>
                <w:sz w:val="18"/>
                <w:szCs w:val="18"/>
              </w:rPr>
              <w:t>Amistar</w:t>
            </w:r>
            <w:proofErr w:type="spellEnd"/>
            <w:r w:rsidRPr="00E9444F">
              <w:rPr>
                <w:rFonts w:cs="Arial"/>
                <w:sz w:val="18"/>
                <w:szCs w:val="18"/>
              </w:rPr>
              <w:t xml:space="preserve"> </w:t>
            </w:r>
            <w:proofErr w:type="spellStart"/>
            <w:r w:rsidRPr="00E9444F">
              <w:rPr>
                <w:rFonts w:cs="Arial"/>
                <w:sz w:val="18"/>
                <w:szCs w:val="18"/>
              </w:rPr>
              <w:t>Xtra</w:t>
            </w:r>
            <w:proofErr w:type="spellEnd"/>
            <w:r w:rsidRPr="00E9444F">
              <w:rPr>
                <w:rFonts w:cs="Arial"/>
                <w:sz w:val="18"/>
                <w:szCs w:val="18"/>
              </w:rPr>
              <w:t xml:space="preserve"> (600ml)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4F75" w14:textId="77777777" w:rsidR="000667EF" w:rsidRPr="00E9444F" w:rsidRDefault="000667EF" w:rsidP="00D23AA7">
            <w:pPr>
              <w:spacing w:after="0"/>
              <w:jc w:val="center"/>
              <w:rPr>
                <w:rFonts w:cs="Arial"/>
                <w:sz w:val="18"/>
                <w:szCs w:val="18"/>
              </w:rPr>
            </w:pPr>
            <w:r w:rsidRPr="00E9444F">
              <w:rPr>
                <w:rFonts w:cs="Arial"/>
                <w:sz w:val="18"/>
                <w:szCs w:val="18"/>
              </w:rPr>
              <w:t>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62049" w14:textId="77777777" w:rsidR="000667EF" w:rsidRPr="00E9444F" w:rsidRDefault="000667EF" w:rsidP="00D23AA7">
            <w:pPr>
              <w:spacing w:after="0"/>
              <w:jc w:val="center"/>
              <w:rPr>
                <w:rFonts w:cs="Arial"/>
                <w:b/>
                <w:bCs/>
                <w:sz w:val="18"/>
                <w:szCs w:val="18"/>
              </w:rPr>
            </w:pPr>
            <w:r w:rsidRPr="00E9444F">
              <w:rPr>
                <w:rFonts w:cs="Arial"/>
                <w:b/>
                <w:bCs/>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14:paraId="13414FC3"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9DAB01" w14:textId="77777777" w:rsidR="000667EF" w:rsidRPr="00E9444F" w:rsidRDefault="000667EF" w:rsidP="00D23AA7">
            <w:pPr>
              <w:spacing w:after="0"/>
              <w:jc w:val="center"/>
              <w:rPr>
                <w:rFonts w:cs="Arial"/>
                <w:b/>
                <w:bCs/>
                <w:sz w:val="18"/>
                <w:szCs w:val="18"/>
              </w:rPr>
            </w:pPr>
            <w:r w:rsidRPr="00E9444F">
              <w:rPr>
                <w:rFonts w:cs="Arial"/>
                <w:b/>
                <w:bCs/>
                <w:sz w:val="18"/>
                <w:szCs w:val="18"/>
              </w:rPr>
              <w:t>0</w:t>
            </w:r>
          </w:p>
        </w:tc>
        <w:tc>
          <w:tcPr>
            <w:tcW w:w="866" w:type="dxa"/>
            <w:tcBorders>
              <w:top w:val="single" w:sz="4" w:space="0" w:color="auto"/>
              <w:left w:val="single" w:sz="4" w:space="0" w:color="auto"/>
              <w:bottom w:val="single" w:sz="4" w:space="0" w:color="auto"/>
              <w:right w:val="single" w:sz="4" w:space="0" w:color="auto"/>
            </w:tcBorders>
            <w:vAlign w:val="center"/>
          </w:tcPr>
          <w:p w14:paraId="7AB623EB" w14:textId="77777777" w:rsidR="000667EF" w:rsidRPr="00E9444F" w:rsidRDefault="000667EF" w:rsidP="00D23AA7">
            <w:pPr>
              <w:spacing w:after="0"/>
              <w:jc w:val="center"/>
              <w:rPr>
                <w:rFonts w:cs="Arial"/>
                <w:b/>
                <w:bCs/>
                <w:sz w:val="18"/>
                <w:szCs w:val="18"/>
              </w:rPr>
            </w:pPr>
            <w:r w:rsidRPr="00E9444F">
              <w:rPr>
                <w:rFonts w:cs="Arial"/>
                <w:b/>
                <w:bCs/>
                <w:sz w:val="18"/>
                <w:szCs w:val="18"/>
              </w:rPr>
              <w:t>0.7</w:t>
            </w:r>
          </w:p>
        </w:tc>
        <w:tc>
          <w:tcPr>
            <w:tcW w:w="667" w:type="dxa"/>
            <w:tcBorders>
              <w:top w:val="single" w:sz="4" w:space="0" w:color="auto"/>
              <w:left w:val="single" w:sz="4" w:space="0" w:color="auto"/>
              <w:bottom w:val="single" w:sz="4" w:space="0" w:color="auto"/>
              <w:right w:val="single" w:sz="4" w:space="0" w:color="auto"/>
            </w:tcBorders>
          </w:tcPr>
          <w:p w14:paraId="388CF76A" w14:textId="77777777" w:rsidR="000667EF" w:rsidRPr="00E9444F" w:rsidRDefault="000667EF" w:rsidP="00D23AA7">
            <w:pPr>
              <w:spacing w:after="0"/>
              <w:jc w:val="center"/>
              <w:rPr>
                <w:rFonts w:cs="Arial"/>
                <w:b/>
                <w:bCs/>
                <w:sz w:val="18"/>
                <w:szCs w:val="18"/>
              </w:rPr>
            </w:pPr>
            <w:r w:rsidRPr="00E9444F">
              <w:rPr>
                <w:rFonts w:cs="Arial"/>
                <w:b/>
                <w:bCs/>
                <w:sz w:val="18"/>
                <w:szCs w:val="18"/>
              </w:rPr>
              <w:t>3.4</w:t>
            </w:r>
          </w:p>
        </w:tc>
        <w:tc>
          <w:tcPr>
            <w:tcW w:w="1586" w:type="dxa"/>
            <w:tcBorders>
              <w:top w:val="single" w:sz="4" w:space="0" w:color="auto"/>
              <w:left w:val="single" w:sz="4" w:space="0" w:color="auto"/>
              <w:bottom w:val="single" w:sz="4" w:space="0" w:color="auto"/>
              <w:right w:val="single" w:sz="4" w:space="0" w:color="auto"/>
            </w:tcBorders>
          </w:tcPr>
          <w:p w14:paraId="12FC7FE4" w14:textId="77777777" w:rsidR="000667EF" w:rsidRPr="0069406D" w:rsidRDefault="0069406D" w:rsidP="00D23AA7">
            <w:pPr>
              <w:spacing w:after="0"/>
              <w:jc w:val="center"/>
              <w:rPr>
                <w:rFonts w:cs="Arial"/>
                <w:bCs/>
                <w:sz w:val="18"/>
                <w:szCs w:val="18"/>
              </w:rPr>
            </w:pPr>
            <w:r w:rsidRPr="0069406D">
              <w:rPr>
                <w:rFonts w:cs="Arial"/>
                <w:bCs/>
                <w:sz w:val="18"/>
                <w:szCs w:val="18"/>
              </w:rPr>
              <w:t>107</w:t>
            </w:r>
          </w:p>
        </w:tc>
      </w:tr>
      <w:tr w:rsidR="000E1EDB" w:rsidRPr="00E9444F" w14:paraId="7AE039C1" w14:textId="77777777" w:rsidTr="000E1EDB">
        <w:trPr>
          <w:trHeight w:val="283"/>
        </w:trPr>
        <w:tc>
          <w:tcPr>
            <w:tcW w:w="2766" w:type="dxa"/>
            <w:tcBorders>
              <w:top w:val="single" w:sz="4" w:space="0" w:color="auto"/>
              <w:left w:val="single" w:sz="4" w:space="0" w:color="auto"/>
              <w:bottom w:val="single" w:sz="4" w:space="0" w:color="auto"/>
              <w:right w:val="nil"/>
            </w:tcBorders>
            <w:vAlign w:val="center"/>
          </w:tcPr>
          <w:p w14:paraId="66A96E47" w14:textId="77777777" w:rsidR="000E1EDB" w:rsidRPr="00E9444F" w:rsidRDefault="000E1EDB" w:rsidP="000E1EDB">
            <w:pPr>
              <w:spacing w:after="0"/>
              <w:rPr>
                <w:rFonts w:cs="Arial"/>
                <w:sz w:val="18"/>
                <w:szCs w:val="18"/>
              </w:rPr>
            </w:pPr>
            <w:r w:rsidRPr="00E9444F">
              <w:rPr>
                <w:rFonts w:cs="Arial"/>
                <w:sz w:val="18"/>
                <w:szCs w:val="18"/>
              </w:rPr>
              <w:t>10. Cogito (187ml)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97D3" w14:textId="77777777" w:rsidR="000E1EDB" w:rsidRPr="00E9444F" w:rsidRDefault="000E1EDB" w:rsidP="000E1EDB">
            <w:pPr>
              <w:spacing w:after="0"/>
              <w:jc w:val="center"/>
              <w:rPr>
                <w:rFonts w:cs="Arial"/>
                <w:sz w:val="18"/>
                <w:szCs w:val="18"/>
              </w:rPr>
            </w:pPr>
            <w:r w:rsidRPr="00E9444F">
              <w:rPr>
                <w:rFonts w:cs="Arial"/>
                <w:sz w:val="18"/>
                <w:szCs w:val="18"/>
              </w:rPr>
              <w:t>66.7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410F" w14:textId="77777777" w:rsidR="000E1EDB" w:rsidRPr="00E9444F" w:rsidRDefault="000E1EDB" w:rsidP="000E1EDB">
            <w:pPr>
              <w:spacing w:after="0"/>
              <w:jc w:val="center"/>
              <w:rPr>
                <w:rFonts w:cs="Arial"/>
                <w:b/>
                <w:bCs/>
                <w:sz w:val="18"/>
                <w:szCs w:val="18"/>
              </w:rPr>
            </w:pPr>
            <w:r w:rsidRPr="00E9444F">
              <w:rPr>
                <w:rFonts w:cs="Arial"/>
                <w:b/>
                <w:bCs/>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14:paraId="70FDBA42" w14:textId="77777777" w:rsidR="000E1EDB" w:rsidRPr="00E9444F" w:rsidRDefault="000E1EDB" w:rsidP="000E1EDB">
            <w:pPr>
              <w:spacing w:after="0"/>
              <w:jc w:val="center"/>
              <w:rPr>
                <w:rFonts w:cs="Arial"/>
                <w:b/>
                <w:bCs/>
                <w:sz w:val="18"/>
                <w:szCs w:val="18"/>
              </w:rPr>
            </w:pPr>
            <w:r w:rsidRPr="00E9444F">
              <w:rPr>
                <w:rFonts w:cs="Arial"/>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DF5FB3" w14:textId="77777777" w:rsidR="000E1EDB" w:rsidRPr="00E9444F" w:rsidRDefault="000E1EDB" w:rsidP="000E1EDB">
            <w:pPr>
              <w:spacing w:after="0"/>
              <w:jc w:val="center"/>
              <w:rPr>
                <w:rFonts w:cs="Arial"/>
                <w:b/>
                <w:bCs/>
                <w:sz w:val="18"/>
                <w:szCs w:val="18"/>
              </w:rPr>
            </w:pPr>
            <w:r w:rsidRPr="00E9444F">
              <w:rPr>
                <w:rFonts w:cs="Arial"/>
                <w:b/>
                <w:bCs/>
                <w:sz w:val="18"/>
                <w:szCs w:val="18"/>
              </w:rPr>
              <w:t>1.2</w:t>
            </w:r>
          </w:p>
        </w:tc>
        <w:tc>
          <w:tcPr>
            <w:tcW w:w="866" w:type="dxa"/>
            <w:tcBorders>
              <w:top w:val="single" w:sz="4" w:space="0" w:color="auto"/>
              <w:left w:val="single" w:sz="4" w:space="0" w:color="auto"/>
              <w:bottom w:val="single" w:sz="4" w:space="0" w:color="auto"/>
              <w:right w:val="single" w:sz="4" w:space="0" w:color="auto"/>
            </w:tcBorders>
            <w:vAlign w:val="center"/>
          </w:tcPr>
          <w:p w14:paraId="24673B42" w14:textId="77777777" w:rsidR="000E1EDB" w:rsidRPr="000E1EDB" w:rsidRDefault="000E1EDB" w:rsidP="000E1EDB">
            <w:pPr>
              <w:spacing w:after="0"/>
              <w:jc w:val="center"/>
              <w:rPr>
                <w:rFonts w:cs="Arial"/>
                <w:b/>
                <w:bCs/>
                <w:sz w:val="18"/>
                <w:szCs w:val="18"/>
              </w:rPr>
            </w:pPr>
            <w:r w:rsidRPr="000E1EDB">
              <w:rPr>
                <w:rFonts w:cs="Arial"/>
                <w:b/>
                <w:bCs/>
                <w:sz w:val="18"/>
                <w:szCs w:val="18"/>
              </w:rPr>
              <w:t>3</w:t>
            </w:r>
          </w:p>
        </w:tc>
        <w:tc>
          <w:tcPr>
            <w:tcW w:w="667" w:type="dxa"/>
            <w:tcBorders>
              <w:top w:val="single" w:sz="4" w:space="0" w:color="auto"/>
              <w:left w:val="single" w:sz="4" w:space="0" w:color="auto"/>
              <w:bottom w:val="single" w:sz="4" w:space="0" w:color="auto"/>
              <w:right w:val="single" w:sz="4" w:space="0" w:color="auto"/>
            </w:tcBorders>
          </w:tcPr>
          <w:p w14:paraId="275915AA" w14:textId="77777777" w:rsidR="000E1EDB" w:rsidRPr="000E1EDB" w:rsidRDefault="000E1EDB" w:rsidP="000E1EDB">
            <w:pPr>
              <w:spacing w:after="0"/>
              <w:jc w:val="center"/>
              <w:rPr>
                <w:rFonts w:cs="Arial"/>
                <w:b/>
                <w:bCs/>
                <w:sz w:val="18"/>
                <w:szCs w:val="18"/>
              </w:rPr>
            </w:pPr>
            <w:r w:rsidRPr="000E1EDB">
              <w:rPr>
                <w:rFonts w:cs="Arial"/>
                <w:b/>
                <w:bCs/>
                <w:sz w:val="18"/>
                <w:szCs w:val="18"/>
              </w:rPr>
              <w:t>3.1</w:t>
            </w:r>
          </w:p>
        </w:tc>
        <w:tc>
          <w:tcPr>
            <w:tcW w:w="1586" w:type="dxa"/>
            <w:tcBorders>
              <w:top w:val="single" w:sz="4" w:space="0" w:color="auto"/>
              <w:left w:val="single" w:sz="4" w:space="0" w:color="auto"/>
              <w:bottom w:val="single" w:sz="4" w:space="0" w:color="auto"/>
              <w:right w:val="single" w:sz="4" w:space="0" w:color="auto"/>
            </w:tcBorders>
          </w:tcPr>
          <w:p w14:paraId="1FA0E790" w14:textId="77777777" w:rsidR="000E1EDB" w:rsidRPr="000E1EDB" w:rsidRDefault="000E1EDB" w:rsidP="000E1EDB">
            <w:pPr>
              <w:spacing w:after="0"/>
              <w:jc w:val="center"/>
              <w:rPr>
                <w:rFonts w:cs="Arial"/>
                <w:bCs/>
                <w:sz w:val="18"/>
                <w:szCs w:val="18"/>
              </w:rPr>
            </w:pPr>
            <w:proofErr w:type="spellStart"/>
            <w:r w:rsidRPr="000E1EDB">
              <w:rPr>
                <w:rFonts w:cs="Arial"/>
                <w:bCs/>
                <w:sz w:val="18"/>
                <w:szCs w:val="18"/>
              </w:rPr>
              <w:t>na</w:t>
            </w:r>
            <w:proofErr w:type="spellEnd"/>
          </w:p>
        </w:tc>
      </w:tr>
      <w:tr w:rsidR="00023DF3" w:rsidRPr="00E9444F" w14:paraId="073F08F8" w14:textId="77777777" w:rsidTr="00C41B41">
        <w:trPr>
          <w:trHeight w:val="283"/>
        </w:trPr>
        <w:tc>
          <w:tcPr>
            <w:tcW w:w="2766" w:type="dxa"/>
            <w:tcBorders>
              <w:top w:val="single" w:sz="12" w:space="0" w:color="auto"/>
              <w:left w:val="single" w:sz="8" w:space="0" w:color="auto"/>
              <w:bottom w:val="single" w:sz="8" w:space="0" w:color="auto"/>
              <w:right w:val="single" w:sz="8" w:space="0" w:color="auto"/>
            </w:tcBorders>
            <w:vAlign w:val="center"/>
          </w:tcPr>
          <w:p w14:paraId="05ED1E4B" w14:textId="77777777" w:rsidR="00023DF3" w:rsidRPr="00E9444F" w:rsidRDefault="00023DF3" w:rsidP="00D23AA7">
            <w:pPr>
              <w:spacing w:after="0"/>
              <w:rPr>
                <w:rFonts w:cs="Arial"/>
                <w:sz w:val="18"/>
                <w:szCs w:val="18"/>
              </w:rPr>
            </w:pPr>
            <w:r w:rsidRPr="00E9444F">
              <w:rPr>
                <w:rFonts w:cs="Arial"/>
                <w:sz w:val="18"/>
                <w:szCs w:val="18"/>
              </w:rPr>
              <w:t xml:space="preserve">P value </w:t>
            </w:r>
          </w:p>
        </w:tc>
        <w:tc>
          <w:tcPr>
            <w:tcW w:w="1360"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74AFCF87" w14:textId="77777777" w:rsidR="00023DF3" w:rsidRPr="00E9444F" w:rsidRDefault="00023DF3" w:rsidP="00D23AA7">
            <w:pPr>
              <w:spacing w:after="0"/>
              <w:jc w:val="center"/>
              <w:rPr>
                <w:rFonts w:cs="Arial"/>
                <w:sz w:val="18"/>
                <w:szCs w:val="18"/>
              </w:rPr>
            </w:pPr>
            <w:r w:rsidRPr="00E9444F">
              <w:rPr>
                <w:rFonts w:cs="Arial"/>
                <w:sz w:val="18"/>
                <w:szCs w:val="18"/>
              </w:rPr>
              <w:t>0.226</w:t>
            </w:r>
          </w:p>
        </w:tc>
        <w:tc>
          <w:tcPr>
            <w:tcW w:w="1276"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17B9554C" w14:textId="77777777" w:rsidR="00023DF3" w:rsidRPr="00E9444F" w:rsidRDefault="00023DF3" w:rsidP="00D23AA7">
            <w:pPr>
              <w:spacing w:after="0"/>
              <w:jc w:val="center"/>
              <w:rPr>
                <w:rFonts w:cs="Arial"/>
                <w:sz w:val="18"/>
                <w:szCs w:val="18"/>
              </w:rPr>
            </w:pPr>
            <w:r w:rsidRPr="00E9444F">
              <w:rPr>
                <w:rFonts w:cs="Arial"/>
                <w:sz w:val="18"/>
                <w:szCs w:val="18"/>
              </w:rPr>
              <w:t>0.002</w:t>
            </w:r>
          </w:p>
        </w:tc>
        <w:tc>
          <w:tcPr>
            <w:tcW w:w="709" w:type="dxa"/>
            <w:tcBorders>
              <w:top w:val="single" w:sz="12" w:space="0" w:color="auto"/>
              <w:left w:val="single" w:sz="8" w:space="0" w:color="auto"/>
              <w:bottom w:val="single" w:sz="8" w:space="0" w:color="auto"/>
              <w:right w:val="single" w:sz="8" w:space="0" w:color="auto"/>
            </w:tcBorders>
            <w:vAlign w:val="center"/>
          </w:tcPr>
          <w:p w14:paraId="3C0A03A0" w14:textId="77777777" w:rsidR="00023DF3" w:rsidRPr="00E9444F" w:rsidRDefault="00023DF3" w:rsidP="00D23AA7">
            <w:pPr>
              <w:spacing w:after="0"/>
              <w:jc w:val="center"/>
              <w:rPr>
                <w:rFonts w:cs="Arial"/>
                <w:sz w:val="18"/>
                <w:szCs w:val="18"/>
              </w:rPr>
            </w:pPr>
            <w:r w:rsidRPr="00E9444F">
              <w:rPr>
                <w:rFonts w:cs="Arial"/>
                <w:sz w:val="18"/>
                <w:szCs w:val="18"/>
              </w:rPr>
              <w:t>0.001</w:t>
            </w:r>
          </w:p>
        </w:tc>
        <w:tc>
          <w:tcPr>
            <w:tcW w:w="850" w:type="dxa"/>
            <w:tcBorders>
              <w:top w:val="single" w:sz="12" w:space="0" w:color="auto"/>
              <w:left w:val="single" w:sz="8" w:space="0" w:color="auto"/>
              <w:bottom w:val="single" w:sz="8" w:space="0" w:color="auto"/>
              <w:right w:val="single" w:sz="8" w:space="0" w:color="auto"/>
            </w:tcBorders>
            <w:vAlign w:val="center"/>
          </w:tcPr>
          <w:p w14:paraId="6739E1BF" w14:textId="77777777" w:rsidR="00023DF3" w:rsidRPr="00E9444F" w:rsidRDefault="00023DF3" w:rsidP="00D23AA7">
            <w:pPr>
              <w:spacing w:after="0"/>
              <w:jc w:val="center"/>
              <w:rPr>
                <w:rFonts w:cs="Arial"/>
                <w:sz w:val="18"/>
                <w:szCs w:val="18"/>
              </w:rPr>
            </w:pPr>
            <w:r w:rsidRPr="00E9444F">
              <w:rPr>
                <w:rFonts w:cs="Arial"/>
                <w:sz w:val="18"/>
                <w:szCs w:val="18"/>
              </w:rPr>
              <w:t>0.002</w:t>
            </w:r>
          </w:p>
        </w:tc>
        <w:tc>
          <w:tcPr>
            <w:tcW w:w="866" w:type="dxa"/>
            <w:tcBorders>
              <w:top w:val="single" w:sz="12" w:space="0" w:color="auto"/>
              <w:left w:val="single" w:sz="8" w:space="0" w:color="auto"/>
              <w:bottom w:val="single" w:sz="8" w:space="0" w:color="auto"/>
              <w:right w:val="single" w:sz="8" w:space="0" w:color="auto"/>
            </w:tcBorders>
            <w:vAlign w:val="center"/>
          </w:tcPr>
          <w:p w14:paraId="3296474F" w14:textId="77777777" w:rsidR="00023DF3" w:rsidRPr="00E9444F" w:rsidRDefault="00023DF3" w:rsidP="00D23AA7">
            <w:pPr>
              <w:spacing w:after="0"/>
              <w:jc w:val="center"/>
              <w:rPr>
                <w:rFonts w:cs="Arial"/>
                <w:sz w:val="18"/>
                <w:szCs w:val="18"/>
              </w:rPr>
            </w:pPr>
            <w:r w:rsidRPr="00E9444F">
              <w:rPr>
                <w:rFonts w:cs="Arial"/>
                <w:sz w:val="18"/>
                <w:szCs w:val="18"/>
              </w:rPr>
              <w:t>0.016</w:t>
            </w:r>
          </w:p>
        </w:tc>
        <w:tc>
          <w:tcPr>
            <w:tcW w:w="667" w:type="dxa"/>
            <w:tcBorders>
              <w:top w:val="single" w:sz="12" w:space="0" w:color="auto"/>
              <w:left w:val="single" w:sz="8" w:space="0" w:color="auto"/>
              <w:bottom w:val="single" w:sz="8" w:space="0" w:color="auto"/>
              <w:right w:val="single" w:sz="8" w:space="0" w:color="auto"/>
            </w:tcBorders>
          </w:tcPr>
          <w:p w14:paraId="4A3A8341" w14:textId="77777777" w:rsidR="00023DF3" w:rsidRPr="00E9444F" w:rsidRDefault="00023DF3" w:rsidP="00D23AA7">
            <w:pPr>
              <w:spacing w:after="0"/>
              <w:jc w:val="center"/>
              <w:rPr>
                <w:rFonts w:cs="Arial"/>
                <w:sz w:val="18"/>
                <w:szCs w:val="18"/>
              </w:rPr>
            </w:pPr>
            <w:r w:rsidRPr="00E9444F">
              <w:rPr>
                <w:rFonts w:cs="Arial"/>
                <w:sz w:val="18"/>
                <w:szCs w:val="18"/>
              </w:rPr>
              <w:t>0.071</w:t>
            </w:r>
          </w:p>
        </w:tc>
        <w:tc>
          <w:tcPr>
            <w:tcW w:w="1586" w:type="dxa"/>
            <w:vMerge w:val="restart"/>
            <w:tcBorders>
              <w:top w:val="single" w:sz="12" w:space="0" w:color="auto"/>
              <w:left w:val="single" w:sz="8" w:space="0" w:color="auto"/>
              <w:right w:val="single" w:sz="8" w:space="0" w:color="auto"/>
            </w:tcBorders>
          </w:tcPr>
          <w:p w14:paraId="41CA417C" w14:textId="77777777" w:rsidR="00023DF3" w:rsidRPr="00E9444F" w:rsidRDefault="00023DF3" w:rsidP="00D23AA7">
            <w:pPr>
              <w:spacing w:after="0"/>
              <w:jc w:val="center"/>
              <w:rPr>
                <w:rFonts w:cs="Arial"/>
                <w:sz w:val="18"/>
                <w:szCs w:val="18"/>
              </w:rPr>
            </w:pPr>
          </w:p>
        </w:tc>
      </w:tr>
      <w:tr w:rsidR="00023DF3" w:rsidRPr="00E9444F" w14:paraId="287DA3D9" w14:textId="77777777" w:rsidTr="001E6C81">
        <w:trPr>
          <w:trHeight w:val="283"/>
        </w:trPr>
        <w:tc>
          <w:tcPr>
            <w:tcW w:w="2766" w:type="dxa"/>
            <w:tcBorders>
              <w:top w:val="single" w:sz="8" w:space="0" w:color="auto"/>
              <w:left w:val="single" w:sz="4" w:space="0" w:color="auto"/>
              <w:bottom w:val="single" w:sz="4" w:space="0" w:color="auto"/>
              <w:right w:val="nil"/>
            </w:tcBorders>
            <w:vAlign w:val="center"/>
          </w:tcPr>
          <w:p w14:paraId="1847BA2F" w14:textId="77777777" w:rsidR="00023DF3" w:rsidRPr="00E9444F" w:rsidRDefault="00023DF3" w:rsidP="00D23AA7">
            <w:pPr>
              <w:spacing w:after="0"/>
              <w:rPr>
                <w:rFonts w:cs="Arial"/>
                <w:sz w:val="18"/>
                <w:szCs w:val="18"/>
              </w:rPr>
            </w:pPr>
            <w:proofErr w:type="spellStart"/>
            <w:r w:rsidRPr="00E9444F">
              <w:rPr>
                <w:rFonts w:cs="Arial"/>
                <w:sz w:val="18"/>
                <w:szCs w:val="18"/>
              </w:rPr>
              <w:t>Lsd</w:t>
            </w:r>
            <w:proofErr w:type="spellEnd"/>
            <w:r w:rsidRPr="00E9444F">
              <w:rPr>
                <w:rFonts w:cs="Arial"/>
                <w:sz w:val="18"/>
                <w:szCs w:val="18"/>
              </w:rPr>
              <w:t xml:space="preserve"> (5%)</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BE575F" w14:textId="77777777" w:rsidR="00023DF3" w:rsidRPr="00E9444F" w:rsidRDefault="00023DF3" w:rsidP="00D23AA7">
            <w:pPr>
              <w:spacing w:after="0"/>
              <w:jc w:val="center"/>
              <w:rPr>
                <w:rFonts w:cs="Arial"/>
                <w:sz w:val="18"/>
                <w:szCs w:val="18"/>
              </w:rPr>
            </w:pPr>
            <w:r w:rsidRPr="00E9444F">
              <w:rPr>
                <w:rFonts w:cs="Arial"/>
                <w:sz w:val="18"/>
                <w:szCs w:val="18"/>
              </w:rPr>
              <w:t>ns</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B2A9721" w14:textId="77777777" w:rsidR="00023DF3" w:rsidRPr="00E9444F" w:rsidRDefault="00023DF3" w:rsidP="00D23AA7">
            <w:pPr>
              <w:spacing w:after="0"/>
              <w:jc w:val="center"/>
              <w:rPr>
                <w:rFonts w:cs="Arial"/>
                <w:b/>
                <w:sz w:val="18"/>
                <w:szCs w:val="18"/>
              </w:rPr>
            </w:pPr>
            <w:r w:rsidRPr="00E9444F">
              <w:rPr>
                <w:rFonts w:cs="Arial"/>
                <w:b/>
                <w:sz w:val="18"/>
                <w:szCs w:val="18"/>
              </w:rPr>
              <w:t>3.06</w:t>
            </w:r>
          </w:p>
        </w:tc>
        <w:tc>
          <w:tcPr>
            <w:tcW w:w="709" w:type="dxa"/>
            <w:tcBorders>
              <w:top w:val="single" w:sz="8" w:space="0" w:color="auto"/>
              <w:left w:val="nil"/>
              <w:bottom w:val="single" w:sz="4" w:space="0" w:color="auto"/>
              <w:right w:val="single" w:sz="4" w:space="0" w:color="auto"/>
            </w:tcBorders>
            <w:vAlign w:val="center"/>
          </w:tcPr>
          <w:p w14:paraId="1BF488A2" w14:textId="77777777" w:rsidR="00023DF3" w:rsidRPr="00E9444F" w:rsidRDefault="00023DF3" w:rsidP="00D23AA7">
            <w:pPr>
              <w:spacing w:after="0"/>
              <w:jc w:val="center"/>
              <w:rPr>
                <w:rFonts w:cs="Arial"/>
                <w:b/>
                <w:sz w:val="18"/>
                <w:szCs w:val="18"/>
              </w:rPr>
            </w:pPr>
            <w:r w:rsidRPr="00E9444F">
              <w:rPr>
                <w:rFonts w:cs="Arial"/>
                <w:b/>
                <w:sz w:val="18"/>
                <w:szCs w:val="18"/>
              </w:rPr>
              <w:t>0.46</w:t>
            </w:r>
          </w:p>
        </w:tc>
        <w:tc>
          <w:tcPr>
            <w:tcW w:w="850" w:type="dxa"/>
            <w:tcBorders>
              <w:top w:val="single" w:sz="8" w:space="0" w:color="auto"/>
              <w:left w:val="nil"/>
              <w:bottom w:val="single" w:sz="4" w:space="0" w:color="auto"/>
              <w:right w:val="single" w:sz="4" w:space="0" w:color="auto"/>
            </w:tcBorders>
            <w:vAlign w:val="center"/>
          </w:tcPr>
          <w:p w14:paraId="0F2A78CF" w14:textId="77777777" w:rsidR="00023DF3" w:rsidRPr="00E9444F" w:rsidRDefault="00023DF3" w:rsidP="00D23AA7">
            <w:pPr>
              <w:spacing w:after="0"/>
              <w:jc w:val="center"/>
              <w:rPr>
                <w:rFonts w:cs="Arial"/>
                <w:b/>
                <w:sz w:val="18"/>
                <w:szCs w:val="18"/>
              </w:rPr>
            </w:pPr>
            <w:r w:rsidRPr="00E9444F">
              <w:rPr>
                <w:rFonts w:cs="Arial"/>
                <w:b/>
                <w:sz w:val="18"/>
                <w:szCs w:val="18"/>
              </w:rPr>
              <w:t>3.17</w:t>
            </w:r>
          </w:p>
        </w:tc>
        <w:tc>
          <w:tcPr>
            <w:tcW w:w="866" w:type="dxa"/>
            <w:tcBorders>
              <w:top w:val="single" w:sz="8" w:space="0" w:color="auto"/>
              <w:left w:val="nil"/>
              <w:bottom w:val="single" w:sz="4" w:space="0" w:color="auto"/>
              <w:right w:val="single" w:sz="4" w:space="0" w:color="auto"/>
            </w:tcBorders>
            <w:vAlign w:val="center"/>
          </w:tcPr>
          <w:p w14:paraId="6B695B63" w14:textId="77777777" w:rsidR="00023DF3" w:rsidRPr="00E9444F" w:rsidRDefault="00023DF3" w:rsidP="00D23AA7">
            <w:pPr>
              <w:spacing w:after="0"/>
              <w:jc w:val="center"/>
              <w:rPr>
                <w:rFonts w:cs="Arial"/>
                <w:b/>
                <w:sz w:val="18"/>
                <w:szCs w:val="18"/>
              </w:rPr>
            </w:pPr>
            <w:r w:rsidRPr="00E9444F">
              <w:rPr>
                <w:rFonts w:cs="Arial"/>
                <w:b/>
                <w:sz w:val="18"/>
                <w:szCs w:val="18"/>
              </w:rPr>
              <w:t>2.47</w:t>
            </w:r>
          </w:p>
        </w:tc>
        <w:tc>
          <w:tcPr>
            <w:tcW w:w="667" w:type="dxa"/>
            <w:tcBorders>
              <w:top w:val="single" w:sz="8" w:space="0" w:color="auto"/>
              <w:left w:val="nil"/>
              <w:bottom w:val="single" w:sz="4" w:space="0" w:color="auto"/>
              <w:right w:val="single" w:sz="8" w:space="0" w:color="auto"/>
            </w:tcBorders>
          </w:tcPr>
          <w:p w14:paraId="43E3DC07" w14:textId="77777777" w:rsidR="00023DF3" w:rsidRPr="00E9444F" w:rsidRDefault="00023DF3" w:rsidP="00D23AA7">
            <w:pPr>
              <w:spacing w:after="0"/>
              <w:jc w:val="center"/>
              <w:rPr>
                <w:rFonts w:cs="Arial"/>
                <w:b/>
                <w:sz w:val="18"/>
                <w:szCs w:val="18"/>
              </w:rPr>
            </w:pPr>
            <w:r w:rsidRPr="00E9444F">
              <w:rPr>
                <w:rFonts w:cs="Arial"/>
                <w:b/>
                <w:sz w:val="18"/>
                <w:szCs w:val="18"/>
              </w:rPr>
              <w:t>ns</w:t>
            </w:r>
          </w:p>
        </w:tc>
        <w:tc>
          <w:tcPr>
            <w:tcW w:w="1586" w:type="dxa"/>
            <w:vMerge/>
            <w:tcBorders>
              <w:left w:val="single" w:sz="8" w:space="0" w:color="auto"/>
              <w:bottom w:val="single" w:sz="4" w:space="0" w:color="auto"/>
              <w:right w:val="single" w:sz="8" w:space="0" w:color="auto"/>
            </w:tcBorders>
          </w:tcPr>
          <w:p w14:paraId="177CC426" w14:textId="77777777" w:rsidR="00023DF3" w:rsidRPr="00E9444F" w:rsidRDefault="00023DF3" w:rsidP="00D23AA7">
            <w:pPr>
              <w:spacing w:after="0"/>
              <w:jc w:val="center"/>
              <w:rPr>
                <w:rFonts w:cs="Arial"/>
                <w:b/>
                <w:sz w:val="18"/>
                <w:szCs w:val="18"/>
              </w:rPr>
            </w:pPr>
          </w:p>
        </w:tc>
      </w:tr>
      <w:tr w:rsidR="00023DF3" w:rsidRPr="00E9444F" w14:paraId="4C3225E7" w14:textId="77777777" w:rsidTr="00D23AA7">
        <w:trPr>
          <w:trHeight w:val="175"/>
        </w:trPr>
        <w:tc>
          <w:tcPr>
            <w:tcW w:w="2766" w:type="dxa"/>
            <w:tcBorders>
              <w:top w:val="single" w:sz="4" w:space="0" w:color="auto"/>
              <w:left w:val="single" w:sz="4" w:space="0" w:color="auto"/>
              <w:bottom w:val="single" w:sz="4" w:space="0" w:color="auto"/>
              <w:right w:val="nil"/>
            </w:tcBorders>
            <w:vAlign w:val="center"/>
          </w:tcPr>
          <w:p w14:paraId="77037E97" w14:textId="77777777" w:rsidR="00023DF3" w:rsidRPr="00E9444F" w:rsidRDefault="00023DF3" w:rsidP="00D23AA7">
            <w:pPr>
              <w:spacing w:after="0"/>
              <w:rPr>
                <w:rFonts w:cs="Arial"/>
                <w:sz w:val="18"/>
                <w:szCs w:val="18"/>
              </w:rPr>
            </w:pPr>
            <w:proofErr w:type="spellStart"/>
            <w:r w:rsidRPr="00E9444F">
              <w:rPr>
                <w:rFonts w:cs="Arial"/>
                <w:sz w:val="18"/>
                <w:szCs w:val="18"/>
              </w:rPr>
              <w:t>Lsd</w:t>
            </w:r>
            <w:proofErr w:type="spellEnd"/>
            <w:r w:rsidRPr="00E9444F">
              <w:rPr>
                <w:rFonts w:cs="Arial"/>
                <w:sz w:val="18"/>
                <w:szCs w:val="18"/>
              </w:rPr>
              <w:t xml:space="preserve"> (10%)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C60FD" w14:textId="77777777" w:rsidR="00023DF3" w:rsidRPr="00E9444F" w:rsidRDefault="00023DF3" w:rsidP="00D23AA7">
            <w:pPr>
              <w:spacing w:after="0"/>
              <w:jc w:val="center"/>
              <w:rPr>
                <w:rFonts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A699" w14:textId="77777777" w:rsidR="00023DF3" w:rsidRPr="00E9444F" w:rsidRDefault="00023DF3" w:rsidP="00D23AA7">
            <w:pPr>
              <w:spacing w:after="0"/>
              <w:jc w:val="center"/>
              <w:rPr>
                <w:rFonts w:cs="Arial"/>
                <w:b/>
                <w:sz w:val="18"/>
                <w:szCs w:val="18"/>
              </w:rPr>
            </w:pPr>
          </w:p>
        </w:tc>
        <w:tc>
          <w:tcPr>
            <w:tcW w:w="709" w:type="dxa"/>
            <w:tcBorders>
              <w:top w:val="single" w:sz="4" w:space="0" w:color="auto"/>
              <w:left w:val="nil"/>
              <w:bottom w:val="single" w:sz="4" w:space="0" w:color="auto"/>
              <w:right w:val="single" w:sz="4" w:space="0" w:color="auto"/>
            </w:tcBorders>
          </w:tcPr>
          <w:p w14:paraId="6B210981" w14:textId="77777777" w:rsidR="00023DF3" w:rsidRPr="00E9444F" w:rsidRDefault="00023DF3" w:rsidP="00D23AA7">
            <w:pPr>
              <w:spacing w:after="0"/>
              <w:jc w:val="center"/>
              <w:rPr>
                <w:rFonts w:cs="Arial"/>
                <w:b/>
                <w:sz w:val="18"/>
                <w:szCs w:val="18"/>
              </w:rPr>
            </w:pPr>
          </w:p>
        </w:tc>
        <w:tc>
          <w:tcPr>
            <w:tcW w:w="850" w:type="dxa"/>
            <w:tcBorders>
              <w:top w:val="single" w:sz="4" w:space="0" w:color="auto"/>
              <w:left w:val="nil"/>
              <w:bottom w:val="single" w:sz="4" w:space="0" w:color="auto"/>
              <w:right w:val="single" w:sz="4" w:space="0" w:color="auto"/>
            </w:tcBorders>
          </w:tcPr>
          <w:p w14:paraId="6D769677" w14:textId="77777777" w:rsidR="00023DF3" w:rsidRPr="00E9444F" w:rsidRDefault="00023DF3" w:rsidP="00D23AA7">
            <w:pPr>
              <w:spacing w:after="0"/>
              <w:jc w:val="center"/>
              <w:rPr>
                <w:rFonts w:cs="Arial"/>
                <w:b/>
                <w:sz w:val="18"/>
                <w:szCs w:val="18"/>
              </w:rPr>
            </w:pPr>
          </w:p>
        </w:tc>
        <w:tc>
          <w:tcPr>
            <w:tcW w:w="866" w:type="dxa"/>
            <w:tcBorders>
              <w:top w:val="single" w:sz="4" w:space="0" w:color="auto"/>
              <w:left w:val="nil"/>
              <w:bottom w:val="single" w:sz="4" w:space="0" w:color="auto"/>
              <w:right w:val="single" w:sz="4" w:space="0" w:color="auto"/>
            </w:tcBorders>
          </w:tcPr>
          <w:p w14:paraId="79775621" w14:textId="77777777" w:rsidR="00023DF3" w:rsidRPr="00E9444F" w:rsidRDefault="00023DF3" w:rsidP="00D23AA7">
            <w:pPr>
              <w:spacing w:after="0"/>
              <w:jc w:val="center"/>
              <w:rPr>
                <w:rFonts w:cs="Arial"/>
                <w:b/>
                <w:sz w:val="18"/>
                <w:szCs w:val="18"/>
              </w:rPr>
            </w:pPr>
          </w:p>
        </w:tc>
        <w:tc>
          <w:tcPr>
            <w:tcW w:w="667" w:type="dxa"/>
            <w:tcBorders>
              <w:top w:val="single" w:sz="4" w:space="0" w:color="auto"/>
              <w:left w:val="nil"/>
              <w:bottom w:val="single" w:sz="4" w:space="0" w:color="auto"/>
              <w:right w:val="single" w:sz="8" w:space="0" w:color="auto"/>
            </w:tcBorders>
          </w:tcPr>
          <w:p w14:paraId="7230166A" w14:textId="77777777" w:rsidR="00023DF3" w:rsidRPr="00E9444F" w:rsidRDefault="00023DF3" w:rsidP="00D23AA7">
            <w:pPr>
              <w:spacing w:after="0"/>
              <w:jc w:val="center"/>
              <w:rPr>
                <w:rFonts w:cs="Arial"/>
                <w:b/>
                <w:sz w:val="18"/>
                <w:szCs w:val="18"/>
              </w:rPr>
            </w:pPr>
            <w:r w:rsidRPr="00E9444F">
              <w:rPr>
                <w:rFonts w:cs="Arial"/>
                <w:b/>
                <w:sz w:val="18"/>
                <w:szCs w:val="18"/>
              </w:rPr>
              <w:t>0.26</w:t>
            </w:r>
          </w:p>
        </w:tc>
        <w:tc>
          <w:tcPr>
            <w:tcW w:w="1586" w:type="dxa"/>
            <w:vMerge/>
            <w:tcBorders>
              <w:top w:val="single" w:sz="4" w:space="0" w:color="auto"/>
              <w:left w:val="single" w:sz="8" w:space="0" w:color="auto"/>
              <w:bottom w:val="single" w:sz="4" w:space="0" w:color="auto"/>
              <w:right w:val="single" w:sz="8" w:space="0" w:color="auto"/>
            </w:tcBorders>
          </w:tcPr>
          <w:p w14:paraId="39D8C609" w14:textId="77777777" w:rsidR="00023DF3" w:rsidRPr="00E9444F" w:rsidRDefault="00023DF3" w:rsidP="00D23AA7">
            <w:pPr>
              <w:spacing w:after="0"/>
              <w:jc w:val="center"/>
              <w:rPr>
                <w:rFonts w:cs="Arial"/>
                <w:b/>
                <w:sz w:val="18"/>
                <w:szCs w:val="18"/>
              </w:rPr>
            </w:pPr>
          </w:p>
        </w:tc>
      </w:tr>
    </w:tbl>
    <w:p w14:paraId="3AE4F891" w14:textId="77777777" w:rsidR="0069406D" w:rsidRPr="001269E9" w:rsidRDefault="0069406D" w:rsidP="0069406D">
      <w:pPr>
        <w:pStyle w:val="Heading3"/>
        <w:rPr>
          <w:i w:val="0"/>
          <w:color w:val="404040" w:themeColor="text1" w:themeTint="BF"/>
          <w:sz w:val="18"/>
          <w:szCs w:val="18"/>
        </w:rPr>
      </w:pPr>
      <w:r w:rsidRPr="0069406D">
        <w:rPr>
          <w:rFonts w:cs="Arial"/>
          <w:i w:val="0"/>
          <w:sz w:val="18"/>
          <w:szCs w:val="18"/>
        </w:rPr>
        <w:t>Bold type indicates significant difference to the untreated.</w:t>
      </w:r>
      <w:r w:rsidRPr="001269E9">
        <w:rPr>
          <w:i w:val="0"/>
          <w:color w:val="404040" w:themeColor="text1" w:themeTint="BF"/>
          <w:sz w:val="18"/>
          <w:szCs w:val="18"/>
        </w:rPr>
        <w:t xml:space="preserve"> ‘</w:t>
      </w:r>
      <w:proofErr w:type="spellStart"/>
      <w:proofErr w:type="gramStart"/>
      <w:r w:rsidRPr="001269E9">
        <w:rPr>
          <w:i w:val="0"/>
          <w:color w:val="404040" w:themeColor="text1" w:themeTint="BF"/>
          <w:sz w:val="18"/>
          <w:szCs w:val="18"/>
        </w:rPr>
        <w:t>na</w:t>
      </w:r>
      <w:proofErr w:type="spellEnd"/>
      <w:proofErr w:type="gramEnd"/>
      <w:r w:rsidRPr="001269E9">
        <w:rPr>
          <w:i w:val="0"/>
          <w:color w:val="404040" w:themeColor="text1" w:themeTint="BF"/>
          <w:sz w:val="18"/>
          <w:szCs w:val="18"/>
        </w:rPr>
        <w:t>’ indicates price of fungicide not available to calculate profitability. Profitability was calculated with wheat price of $278/t, current fungicide prices, and an application cost of $9/ha.</w:t>
      </w:r>
    </w:p>
    <w:p w14:paraId="62733F4A" w14:textId="77777777" w:rsidR="00B4635B" w:rsidRDefault="00B4635B" w:rsidP="00DF2E28"/>
    <w:p w14:paraId="7D20B0DB" w14:textId="77777777" w:rsidR="00DF2E28" w:rsidRPr="00E9444F" w:rsidRDefault="00DF2E28" w:rsidP="00DF2E28">
      <w:r w:rsidRPr="00E9444F">
        <w:t>In the Geraldton trial</w:t>
      </w:r>
      <w:r w:rsidR="0083417C">
        <w:t>s</w:t>
      </w:r>
      <w:r w:rsidRPr="00E9444F">
        <w:t>, early sown plots were more vulnerable to upper canopy powdery mildew infection than later sown plots, particularly to head infection due to the heads emerging earlier during the part of the season most favourable for the pathogen (moist humid winter) (Figure 1</w:t>
      </w:r>
      <w:r w:rsidR="008804C7">
        <w:t>a and b</w:t>
      </w:r>
      <w:r w:rsidRPr="00E9444F">
        <w:t xml:space="preserve">). </w:t>
      </w:r>
    </w:p>
    <w:p w14:paraId="6A2DCE1F" w14:textId="607C7CEC" w:rsidR="00B41DEA" w:rsidRPr="00E9444F" w:rsidRDefault="001D13B6" w:rsidP="00B41DEA">
      <w:r>
        <w:rPr>
          <w:noProof/>
          <w:lang w:eastAsia="en-AU"/>
        </w:rPr>
        <mc:AlternateContent>
          <mc:Choice Requires="wps">
            <w:drawing>
              <wp:anchor distT="0" distB="0" distL="114300" distR="114300" simplePos="0" relativeHeight="251659264" behindDoc="0" locked="0" layoutInCell="1" allowOverlap="1" wp14:anchorId="4234B974" wp14:editId="1804614E">
                <wp:simplePos x="0" y="0"/>
                <wp:positionH relativeFrom="column">
                  <wp:posOffset>-9525</wp:posOffset>
                </wp:positionH>
                <wp:positionV relativeFrom="paragraph">
                  <wp:posOffset>1830705</wp:posOffset>
                </wp:positionV>
                <wp:extent cx="3429000" cy="3048000"/>
                <wp:effectExtent l="0" t="0" r="0" b="0"/>
                <wp:wrapTopAndBottom/>
                <wp:docPr id="307" name="Text Box 2" descr="In comparison to the untreated, a single application of Prosaro at 300mL/ha applied at Z60 (ear emergence complete) significantly reduced leaf area diseased on top three leaves and head infection incidence and severity. Despite Prosaro application, head incidence climbed from 8% at 14 days after treatment to 63% 26 days after fungicide treatment indicating the fungicide was applied to late to adequately protect the heads from infection." title="Figure showing average leaf disease and head infection on early sown Wyalkatchem trial at Geraldton over two disease assessments 14 and 26 days after treat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48000"/>
                        </a:xfrm>
                        <a:prstGeom prst="rect">
                          <a:avLst/>
                        </a:prstGeom>
                        <a:solidFill>
                          <a:srgbClr val="FFFFFF"/>
                        </a:solidFill>
                        <a:ln w="9525">
                          <a:noFill/>
                          <a:miter lim="800000"/>
                          <a:headEnd/>
                          <a:tailEnd/>
                        </a:ln>
                      </wps:spPr>
                      <wps:txbx>
                        <w:txbxContent>
                          <w:p w14:paraId="19AC34E9" w14:textId="031E699E" w:rsidR="0057731B" w:rsidRDefault="0057731B">
                            <w:r>
                              <w:rPr>
                                <w:noProof/>
                                <w:lang w:eastAsia="en-AU"/>
                              </w:rPr>
                              <w:drawing>
                                <wp:inline distT="0" distB="0" distL="0" distR="0" wp14:anchorId="0E561585" wp14:editId="2AAF3EF2">
                                  <wp:extent cx="3333750" cy="2819400"/>
                                  <wp:effectExtent l="0" t="0" r="0" b="0"/>
                                  <wp:docPr id="22" name="Chart 22" descr="In comparison to the untreated, a single application of Prosaro at 300mL/ha applied at Z60 (ear emergence complete) significantly reduced leaf area diseased on top three leaves and head infection incidence and severity. Despite Prosaro application, head incidence climbed from 8% at 14 days after treatment to 63% 26 days after fungicide treatment indicating the fungicide was applied to late to adequately protect the heads from infection." title="Figure showing average leaf disease and head infection on early sown Wyalkatchem trial at Geraldton over two disease assessments 14 and 26 days after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igure showing average leaf disease and head infection on early sown Wyalkatchem trial at Geraldton over two disease assessments 14 and 26 days after treatment. - Description: In comparison to the untreated, a single application of Prosaro at 300mL/ha applied at Z60 (ear emergence complete) significantly reduced leaf area diseased on top three leaves and head infection incidence and severity. Despite Prosaro application, head incidence climbed from 8% at 14 days after treatment to 63% 26 days after fungicide treatment indicating the fungicide was applied to late to adequately protect the heads from infection." style="position:absolute;margin-left:-.75pt;margin-top:144.15pt;width:270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" stroked="f">
                <v:textbox>
                  <w:txbxContent>
                    <w:p w14:paraId="19AC34E9" w14:textId="031E699E" w:rsidR="0057731B" w:rsidRDefault="0057731B">
                      <w:r>
                        <w:rPr>
                          <w:noProof/>
                          <w:lang w:eastAsia="en-AU"/>
                        </w:rPr>
                        <w:drawing>
                          <wp:inline distT="0" distB="0" distL="0" distR="0" wp14:anchorId="0E561585" wp14:editId="2AAF3EF2">
                            <wp:extent cx="3333750" cy="2819400"/>
                            <wp:effectExtent l="0" t="0" r="0" b="0"/>
                            <wp:docPr id="22" name="Chart 22" descr="In comparison to the untreated, a single application of Prosaro at 300mL/ha applied at Z60 (ear emergence complete) significantly reduced leaf area diseased on top three leaves and head infection incidence and severity. Despite Prosaro application, head incidence climbed from 8% at 14 days after treatment to 63% 26 days after fungicide treatment indicating the fungicide was applied to late to adequately protect the heads from infection." title="Figure showing average leaf disease and head infection on early sown Wyalkatchem trial at Geraldton over two disease assessments 14 and 26 days after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type="topAndBottom"/>
              </v:shape>
            </w:pict>
          </mc:Fallback>
        </mc:AlternateContent>
      </w:r>
      <w:r w:rsidR="00C42D41" w:rsidRPr="00020DF7">
        <w:rPr>
          <w:b/>
          <w:i/>
          <w:noProof/>
          <w:szCs w:val="20"/>
          <w:lang w:eastAsia="en-AU"/>
        </w:rPr>
        <mc:AlternateContent>
          <mc:Choice Requires="wps">
            <w:drawing>
              <wp:anchor distT="0" distB="0" distL="114300" distR="114300" simplePos="0" relativeHeight="251663360" behindDoc="0" locked="0" layoutInCell="1" allowOverlap="1" wp14:anchorId="0185082F" wp14:editId="09A37215">
                <wp:simplePos x="0" y="0"/>
                <wp:positionH relativeFrom="column">
                  <wp:posOffset>2667000</wp:posOffset>
                </wp:positionH>
                <wp:positionV relativeFrom="paragraph">
                  <wp:posOffset>3097529</wp:posOffset>
                </wp:positionV>
                <wp:extent cx="238125" cy="2952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noFill/>
                        <a:ln w="9525">
                          <a:noFill/>
                          <a:miter lim="800000"/>
                          <a:headEnd/>
                          <a:tailEnd/>
                        </a:ln>
                      </wps:spPr>
                      <wps:txbx>
                        <w:txbxContent>
                          <w:p w14:paraId="5D624BB1" w14:textId="77777777" w:rsidR="0057731B" w:rsidRDefault="0057731B">
                            <w:r>
                              <w:sym w:font="Symbol" w:char="F0B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0pt;margin-top:243.9pt;width:1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" filled="f" stroked="f">
                <v:textbox>
                  <w:txbxContent>
                    <w:p w14:paraId="5D624BB1" w14:textId="77777777" w:rsidR="0057731B" w:rsidRDefault="0057731B">
                      <w:r>
                        <w:sym w:font="Symbol" w:char="F0B7"/>
                      </w:r>
                    </w:p>
                  </w:txbxContent>
                </v:textbox>
              </v:shape>
            </w:pict>
          </mc:Fallback>
        </mc:AlternateContent>
      </w:r>
      <w:r w:rsidR="00457A8E">
        <w:rPr>
          <w:noProof/>
          <w:lang w:eastAsia="en-AU"/>
        </w:rPr>
        <mc:AlternateContent>
          <mc:Choice Requires="wps">
            <w:drawing>
              <wp:anchor distT="0" distB="0" distL="114300" distR="114300" simplePos="0" relativeHeight="251661312" behindDoc="0" locked="0" layoutInCell="1" allowOverlap="1" wp14:anchorId="3E958FA4" wp14:editId="22D158EE">
                <wp:simplePos x="0" y="0"/>
                <wp:positionH relativeFrom="column">
                  <wp:posOffset>3324225</wp:posOffset>
                </wp:positionH>
                <wp:positionV relativeFrom="paragraph">
                  <wp:posOffset>1821180</wp:posOffset>
                </wp:positionV>
                <wp:extent cx="3181350" cy="3057525"/>
                <wp:effectExtent l="0" t="0" r="0" b="9525"/>
                <wp:wrapTopAndBottom/>
                <wp:docPr id="23" name="Text Box 2" descr="In comparison to the untreated, a single application of Prosaro at 300mL/ha applied at Z39 (flag leaf emergence) significantly reduced leaf area diseased on top three leaves and head infection incidence and severity observed 26 days after treatment.  Head infection incidence and severity were significantly less in this late sown trial when compared to the early sown trial alongside it, indicating that the fungicide applied before head emeregence provided significant protection from head infection." title="Figure showing average leaf disease and head infection on late sown Wyalkatchem trial at Geraldton over two disease assessments 14 and 26 days after treat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057525"/>
                        </a:xfrm>
                        <a:prstGeom prst="rect">
                          <a:avLst/>
                        </a:prstGeom>
                        <a:solidFill>
                          <a:srgbClr val="FFFFFF"/>
                        </a:solidFill>
                        <a:ln w="9525">
                          <a:noFill/>
                          <a:miter lim="800000"/>
                          <a:headEnd/>
                          <a:tailEnd/>
                        </a:ln>
                      </wps:spPr>
                      <wps:txbx>
                        <w:txbxContent>
                          <w:p w14:paraId="2ACFA6DF" w14:textId="2DC8958F" w:rsidR="0057731B" w:rsidRDefault="0057731B" w:rsidP="001D6B52">
                            <w:r>
                              <w:rPr>
                                <w:noProof/>
                                <w:lang w:eastAsia="en-AU"/>
                              </w:rPr>
                              <w:drawing>
                                <wp:inline distT="0" distB="0" distL="0" distR="0" wp14:anchorId="4ED3702E" wp14:editId="05953869">
                                  <wp:extent cx="3181350" cy="3238500"/>
                                  <wp:effectExtent l="0" t="0" r="0" b="0"/>
                                  <wp:docPr id="21" name="Chart 21" descr="In comparison to the untreated, a single application of Prosaro at 300mL/ha applied at Z39 (flag leaf emergence) significantly reduced leaf area diseased on top three leaves and head infection incidence and severity observed 26 days after treatment.  Head infection incidence and severity were significantly less in this late sown trial when compared to the early sown trial alongside it, indicating that the fungicide applied before head emeregence provided significant protection from head infection." title="Figure showing average leaf disease and head infection on late sown Wyalkatchem trial at Geraldton over two disease assessments 14 and 26 days after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Figure showing average leaf disease and head infection on late sown Wyalkatchem trial at Geraldton over two disease assessments 14 and 26 days after treatment. - Description: In comparison to the untreated, a single application of Prosaro at 300mL/ha applied at Z39 (flag leaf emergence) significantly reduced leaf area diseased on top three leaves and head infection incidence and severity observed 26 days after treatment.  Head infection incidence and severity were significantly less in this late sown trial when compared to the early sown trial alongside it, indicating that the fungicide applied before head emeregence provided significant protection from head infection." style="position:absolute;margin-left:261.75pt;margin-top:143.4pt;width:250.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" stroked="f">
                <v:textbox>
                  <w:txbxContent>
                    <w:p w14:paraId="2ACFA6DF" w14:textId="2DC8958F" w:rsidR="0057731B" w:rsidRDefault="0057731B" w:rsidP="001D6B52">
                      <w:r>
                        <w:rPr>
                          <w:noProof/>
                          <w:lang w:eastAsia="en-AU"/>
                        </w:rPr>
                        <w:drawing>
                          <wp:inline distT="0" distB="0" distL="0" distR="0" wp14:anchorId="4ED3702E" wp14:editId="05953869">
                            <wp:extent cx="3181350" cy="3238500"/>
                            <wp:effectExtent l="0" t="0" r="0" b="0"/>
                            <wp:docPr id="21" name="Chart 21" descr="In comparison to the untreated, a single application of Prosaro at 300mL/ha applied at Z39 (flag leaf emergence) significantly reduced leaf area diseased on top three leaves and head infection incidence and severity observed 26 days after treatment.  Head infection incidence and severity were significantly less in this late sown trial when compared to the early sown trial alongside it, indicating that the fungicide applied before head emeregence provided significant protection from head infection." title="Figure showing average leaf disease and head infection on late sown Wyalkatchem trial at Geraldton over two disease assessments 14 and 26 days after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topAndBottom"/>
              </v:shape>
            </w:pict>
          </mc:Fallback>
        </mc:AlternateContent>
      </w:r>
      <w:r w:rsidR="00DF2E28" w:rsidRPr="00E9444F">
        <w:t>In adjacent trials with Wyalkatchem</w:t>
      </w:r>
      <w:r w:rsidR="00114E46" w:rsidRPr="005D0F0E">
        <w:rPr>
          <w:noProof/>
          <w:sz w:val="22"/>
          <w:lang w:eastAsia="en-AU"/>
        </w:rPr>
        <w:drawing>
          <wp:inline distT="0" distB="0" distL="0" distR="0" wp14:anchorId="5EF8D53A" wp14:editId="0B1901F1">
            <wp:extent cx="95250" cy="123825"/>
            <wp:effectExtent l="0" t="0" r="0" b="9525"/>
            <wp:docPr id="13" name="Picture 13"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114E46" w:rsidRPr="005D0F0E">
        <w:rPr>
          <w:sz w:val="22"/>
        </w:rPr>
        <w:t xml:space="preserve"> </w:t>
      </w:r>
      <w:r w:rsidR="00DF2E28" w:rsidRPr="00E9444F">
        <w:t xml:space="preserve">wheat at this site, fungicide was applied on the same date, being Z39 (flag leaf emergence) in the late sown trial and Z60 (end of ear emergence) in the </w:t>
      </w:r>
      <w:r w:rsidR="00287E53">
        <w:t>earlier</w:t>
      </w:r>
      <w:r w:rsidR="00DF2E28" w:rsidRPr="00E9444F">
        <w:t xml:space="preserve"> sown trial. At time of application there was 4% disease on the top </w:t>
      </w:r>
      <w:r w:rsidR="00BE6D35">
        <w:t>three</w:t>
      </w:r>
      <w:r w:rsidR="00DF2E28" w:rsidRPr="00E9444F">
        <w:t xml:space="preserve"> leaves of the late sown (0% on flag emerging) and 23% on the top </w:t>
      </w:r>
      <w:r w:rsidR="00BE6D35">
        <w:t>three</w:t>
      </w:r>
      <w:r w:rsidR="00DF2E28" w:rsidRPr="00E9444F">
        <w:t xml:space="preserve"> leaves of the early sown (17% on flag leaf). A fortnight later, infection on the leaves of the late sown plots was observed to be more responsive to fungicide than the early sown plots, likely due to higher original disease levels on the early sown. During fortnightly assessments, head infection (severity and most noticeably incidence) was observed to increase rapidly in the early sown plots indicating the fungicide application was too late to provide adequate head protection. Though head infection still developed in the late sown plots that were sprayed before head emergence, it did not reach the </w:t>
      </w:r>
      <w:r w:rsidR="00DF2E28" w:rsidRPr="00BE6D35">
        <w:t>levels of the early sown plots and the single fungicide spray gave a significant yield response (p&lt;0.05)</w:t>
      </w:r>
      <w:r w:rsidR="00C37A1F">
        <w:t xml:space="preserve"> </w:t>
      </w:r>
      <w:r w:rsidR="00DF2E28" w:rsidRPr="00BE6D35">
        <w:t xml:space="preserve"> for the late sown (2</w:t>
      </w:r>
      <w:r w:rsidR="00065E25">
        <w:t>6</w:t>
      </w:r>
      <w:r w:rsidR="00DF2E28" w:rsidRPr="00BE6D35">
        <w:t xml:space="preserve">%) </w:t>
      </w:r>
      <w:r w:rsidR="00B41DEA">
        <w:t>and not for the early sown (Table 5)</w:t>
      </w:r>
      <w:r w:rsidR="00B41DEA" w:rsidRPr="00BE6D35">
        <w:t>.</w:t>
      </w:r>
      <w:r w:rsidR="00B41DEA" w:rsidRPr="00020DF7">
        <w:rPr>
          <w:b/>
          <w:i/>
          <w:noProof/>
          <w:szCs w:val="20"/>
          <w:lang w:eastAsia="en-AU"/>
        </w:rPr>
        <w:t xml:space="preserve"> </w:t>
      </w:r>
    </w:p>
    <w:p w14:paraId="6EADE5F0" w14:textId="223149B9" w:rsidR="00CB0BB0" w:rsidRPr="00457A8E" w:rsidRDefault="001D13B6" w:rsidP="00457A8E">
      <w:pPr>
        <w:rPr>
          <w:szCs w:val="20"/>
        </w:rPr>
      </w:pPr>
      <w:r w:rsidRPr="00020DF7">
        <w:rPr>
          <w:b/>
          <w:i/>
          <w:noProof/>
          <w:szCs w:val="20"/>
          <w:lang w:eastAsia="en-AU"/>
        </w:rPr>
        <mc:AlternateContent>
          <mc:Choice Requires="wps">
            <w:drawing>
              <wp:anchor distT="0" distB="0" distL="114300" distR="114300" simplePos="0" relativeHeight="251673600" behindDoc="0" locked="0" layoutInCell="1" allowOverlap="1" wp14:anchorId="492358A2" wp14:editId="2E41580C">
                <wp:simplePos x="0" y="0"/>
                <wp:positionH relativeFrom="column">
                  <wp:posOffset>1495425</wp:posOffset>
                </wp:positionH>
                <wp:positionV relativeFrom="paragraph">
                  <wp:posOffset>2059940</wp:posOffset>
                </wp:positionV>
                <wp:extent cx="238125" cy="2298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9870"/>
                        </a:xfrm>
                        <a:prstGeom prst="rect">
                          <a:avLst/>
                        </a:prstGeom>
                        <a:noFill/>
                        <a:ln w="9525">
                          <a:noFill/>
                          <a:miter lim="800000"/>
                          <a:headEnd/>
                          <a:tailEnd/>
                        </a:ln>
                      </wps:spPr>
                      <wps:txbx>
                        <w:txbxContent>
                          <w:p w14:paraId="14AFC70B" w14:textId="77777777" w:rsidR="0057731B" w:rsidRDefault="0057731B" w:rsidP="00457A8E">
                            <w:r>
                              <w:sym w:font="Symbol" w:char="F0B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7.75pt;margin-top:162.2pt;width:18.7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" filled="f" stroked="f">
                <v:textbox>
                  <w:txbxContent>
                    <w:p w14:paraId="14AFC70B" w14:textId="77777777" w:rsidR="0057731B" w:rsidRDefault="0057731B" w:rsidP="00457A8E">
                      <w:r>
                        <w:sym w:font="Symbol" w:char="F0B7"/>
                      </w:r>
                    </w:p>
                  </w:txbxContent>
                </v:textbox>
              </v:shape>
            </w:pict>
          </mc:Fallback>
        </mc:AlternateContent>
      </w:r>
      <w:r w:rsidRPr="00020DF7">
        <w:rPr>
          <w:b/>
          <w:i/>
          <w:noProof/>
          <w:szCs w:val="20"/>
          <w:lang w:eastAsia="en-AU"/>
        </w:rPr>
        <mc:AlternateContent>
          <mc:Choice Requires="wps">
            <w:drawing>
              <wp:anchor distT="0" distB="0" distL="114300" distR="114300" simplePos="0" relativeHeight="251671552" behindDoc="0" locked="0" layoutInCell="1" allowOverlap="1" wp14:anchorId="3256029C" wp14:editId="140181BE">
                <wp:simplePos x="0" y="0"/>
                <wp:positionH relativeFrom="column">
                  <wp:posOffset>1638300</wp:posOffset>
                </wp:positionH>
                <wp:positionV relativeFrom="paragraph">
                  <wp:posOffset>2078990</wp:posOffset>
                </wp:positionV>
                <wp:extent cx="238125" cy="210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0820"/>
                        </a:xfrm>
                        <a:prstGeom prst="rect">
                          <a:avLst/>
                        </a:prstGeom>
                        <a:noFill/>
                        <a:ln w="9525">
                          <a:noFill/>
                          <a:miter lim="800000"/>
                          <a:headEnd/>
                          <a:tailEnd/>
                        </a:ln>
                      </wps:spPr>
                      <wps:txbx>
                        <w:txbxContent>
                          <w:p w14:paraId="6C345CFF" w14:textId="77777777" w:rsidR="0057731B" w:rsidRDefault="0057731B" w:rsidP="00457A8E">
                            <w:r>
                              <w:sym w:font="Symbol" w:char="F0B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pt;margin-top:163.7pt;width:18.7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" filled="f" stroked="f">
                <v:textbox>
                  <w:txbxContent>
                    <w:p w14:paraId="6C345CFF" w14:textId="77777777" w:rsidR="0057731B" w:rsidRDefault="0057731B" w:rsidP="00457A8E">
                      <w:r>
                        <w:sym w:font="Symbol" w:char="F0B7"/>
                      </w:r>
                    </w:p>
                  </w:txbxContent>
                </v:textbox>
              </v:shape>
            </w:pict>
          </mc:Fallback>
        </mc:AlternateContent>
      </w:r>
      <w:r w:rsidR="00C42D41" w:rsidRPr="00457A8E">
        <w:rPr>
          <w:b/>
          <w:noProof/>
          <w:szCs w:val="20"/>
          <w:lang w:eastAsia="en-AU"/>
        </w:rPr>
        <mc:AlternateContent>
          <mc:Choice Requires="wps">
            <w:drawing>
              <wp:anchor distT="0" distB="0" distL="114300" distR="114300" simplePos="0" relativeHeight="251669504" behindDoc="0" locked="0" layoutInCell="1" allowOverlap="1" wp14:anchorId="46A4A799" wp14:editId="6F312055">
                <wp:simplePos x="0" y="0"/>
                <wp:positionH relativeFrom="column">
                  <wp:posOffset>6047105</wp:posOffset>
                </wp:positionH>
                <wp:positionV relativeFrom="paragraph">
                  <wp:posOffset>1934845</wp:posOffset>
                </wp:positionV>
                <wp:extent cx="238125" cy="21082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0820"/>
                        </a:xfrm>
                        <a:prstGeom prst="rect">
                          <a:avLst/>
                        </a:prstGeom>
                        <a:noFill/>
                        <a:ln w="9525">
                          <a:noFill/>
                          <a:miter lim="800000"/>
                          <a:headEnd/>
                          <a:tailEnd/>
                        </a:ln>
                      </wps:spPr>
                      <wps:txbx>
                        <w:txbxContent>
                          <w:p w14:paraId="1CDFF622" w14:textId="77777777" w:rsidR="0057731B" w:rsidRDefault="0057731B" w:rsidP="00020DF7">
                            <w:r>
                              <w:sym w:font="Symbol" w:char="F0B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6.15pt;margin-top:152.35pt;width:18.75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" filled="f" stroked="f">
                <v:textbox>
                  <w:txbxContent>
                    <w:p w14:paraId="1CDFF622" w14:textId="77777777" w:rsidR="0057731B" w:rsidRDefault="0057731B" w:rsidP="00020DF7">
                      <w:r>
                        <w:sym w:font="Symbol" w:char="F0B7"/>
                      </w:r>
                    </w:p>
                  </w:txbxContent>
                </v:textbox>
              </v:shape>
            </w:pict>
          </mc:Fallback>
        </mc:AlternateContent>
      </w:r>
      <w:r w:rsidR="00C42D41" w:rsidRPr="00457A8E">
        <w:rPr>
          <w:b/>
          <w:noProof/>
          <w:szCs w:val="20"/>
          <w:lang w:eastAsia="en-AU"/>
        </w:rPr>
        <mc:AlternateContent>
          <mc:Choice Requires="wps">
            <w:drawing>
              <wp:anchor distT="0" distB="0" distL="114300" distR="114300" simplePos="0" relativeHeight="251667456" behindDoc="0" locked="0" layoutInCell="1" allowOverlap="1" wp14:anchorId="6688E748" wp14:editId="1DB798F1">
                <wp:simplePos x="0" y="0"/>
                <wp:positionH relativeFrom="column">
                  <wp:posOffset>5829935</wp:posOffset>
                </wp:positionH>
                <wp:positionV relativeFrom="paragraph">
                  <wp:posOffset>1936750</wp:posOffset>
                </wp:positionV>
                <wp:extent cx="238125" cy="27622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noFill/>
                        <a:ln w="9525">
                          <a:noFill/>
                          <a:miter lim="800000"/>
                          <a:headEnd/>
                          <a:tailEnd/>
                        </a:ln>
                      </wps:spPr>
                      <wps:txbx>
                        <w:txbxContent>
                          <w:p w14:paraId="27D606AA" w14:textId="77777777" w:rsidR="0057731B" w:rsidRDefault="0057731B" w:rsidP="00020DF7">
                            <w:r>
                              <w:sym w:font="Symbol" w:char="F0B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9.05pt;margin-top:152.5pt;width:18.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" filled="f" stroked="f">
                <v:textbox>
                  <w:txbxContent>
                    <w:p w14:paraId="27D606AA" w14:textId="77777777" w:rsidR="0057731B" w:rsidRDefault="0057731B" w:rsidP="00020DF7">
                      <w:r>
                        <w:sym w:font="Symbol" w:char="F0B7"/>
                      </w:r>
                    </w:p>
                  </w:txbxContent>
                </v:textbox>
              </v:shape>
            </w:pict>
          </mc:Fallback>
        </mc:AlternateContent>
      </w:r>
      <w:r w:rsidR="00C42D41" w:rsidRPr="00457A8E">
        <w:rPr>
          <w:b/>
          <w:noProof/>
          <w:szCs w:val="20"/>
          <w:lang w:eastAsia="en-AU"/>
        </w:rPr>
        <mc:AlternateContent>
          <mc:Choice Requires="wps">
            <w:drawing>
              <wp:anchor distT="0" distB="0" distL="114300" distR="114300" simplePos="0" relativeHeight="251665408" behindDoc="0" locked="0" layoutInCell="1" allowOverlap="1" wp14:anchorId="00021285" wp14:editId="57E60457">
                <wp:simplePos x="0" y="0"/>
                <wp:positionH relativeFrom="column">
                  <wp:posOffset>2832735</wp:posOffset>
                </wp:positionH>
                <wp:positionV relativeFrom="paragraph">
                  <wp:posOffset>1737360</wp:posOffset>
                </wp:positionV>
                <wp:extent cx="238125" cy="21082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0820"/>
                        </a:xfrm>
                        <a:prstGeom prst="rect">
                          <a:avLst/>
                        </a:prstGeom>
                        <a:noFill/>
                        <a:ln w="9525">
                          <a:noFill/>
                          <a:miter lim="800000"/>
                          <a:headEnd/>
                          <a:tailEnd/>
                        </a:ln>
                      </wps:spPr>
                      <wps:txbx>
                        <w:txbxContent>
                          <w:p w14:paraId="24BDE1AD" w14:textId="77777777" w:rsidR="0057731B" w:rsidRDefault="0057731B" w:rsidP="00020DF7">
                            <w:r>
                              <w:sym w:font="Symbol" w:char="F0B7"/>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3.05pt;margin-top:136.8pt;width:18.7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" filled="f" stroked="f">
                <v:textbox>
                  <w:txbxContent>
                    <w:p w14:paraId="24BDE1AD" w14:textId="77777777" w:rsidR="0057731B" w:rsidRDefault="0057731B" w:rsidP="00020DF7">
                      <w:r>
                        <w:sym w:font="Symbol" w:char="F0B7"/>
                      </w:r>
                    </w:p>
                  </w:txbxContent>
                </v:textbox>
              </v:shape>
            </w:pict>
          </mc:Fallback>
        </mc:AlternateContent>
      </w:r>
      <w:r w:rsidR="00B41DEA" w:rsidRPr="00457A8E">
        <w:t xml:space="preserve"> </w:t>
      </w:r>
      <w:proofErr w:type="gramStart"/>
      <w:r w:rsidR="00555274" w:rsidRPr="00457A8E">
        <w:rPr>
          <w:b/>
          <w:szCs w:val="20"/>
        </w:rPr>
        <w:t>Figure 1</w:t>
      </w:r>
      <w:r w:rsidR="00D411FA" w:rsidRPr="00457A8E">
        <w:rPr>
          <w:b/>
          <w:szCs w:val="20"/>
        </w:rPr>
        <w:t>a and b</w:t>
      </w:r>
      <w:r w:rsidR="00555274" w:rsidRPr="00457A8E">
        <w:rPr>
          <w:b/>
          <w:szCs w:val="20"/>
        </w:rPr>
        <w:t>.</w:t>
      </w:r>
      <w:proofErr w:type="gramEnd"/>
      <w:r w:rsidR="00555274" w:rsidRPr="00457A8E">
        <w:rPr>
          <w:szCs w:val="20"/>
        </w:rPr>
        <w:t xml:space="preserve">  Average percentage leaf area affected (LAA) on top three leaves 14 days after treatment</w:t>
      </w:r>
      <w:r w:rsidR="007C72DF" w:rsidRPr="00457A8E">
        <w:rPr>
          <w:szCs w:val="20"/>
        </w:rPr>
        <w:t xml:space="preserve"> (DAT)</w:t>
      </w:r>
      <w:r w:rsidR="00555274" w:rsidRPr="00457A8E">
        <w:rPr>
          <w:szCs w:val="20"/>
        </w:rPr>
        <w:t xml:space="preserve"> (Z40/65) and </w:t>
      </w:r>
      <w:r w:rsidR="00D411FA" w:rsidRPr="00457A8E">
        <w:rPr>
          <w:szCs w:val="20"/>
        </w:rPr>
        <w:t>26</w:t>
      </w:r>
      <w:r w:rsidR="00555274" w:rsidRPr="00457A8E">
        <w:rPr>
          <w:szCs w:val="20"/>
        </w:rPr>
        <w:t xml:space="preserve"> DAT (Z59/grain fill), average head infection </w:t>
      </w:r>
      <w:r w:rsidR="00ED2937" w:rsidRPr="00457A8E">
        <w:rPr>
          <w:szCs w:val="20"/>
        </w:rPr>
        <w:t>s</w:t>
      </w:r>
      <w:r w:rsidR="000525A4" w:rsidRPr="00457A8E">
        <w:rPr>
          <w:szCs w:val="20"/>
        </w:rPr>
        <w:t>everity (indicated by black dot</w:t>
      </w:r>
      <w:r w:rsidR="00ED2937" w:rsidRPr="00457A8E">
        <w:rPr>
          <w:szCs w:val="20"/>
        </w:rPr>
        <w:t xml:space="preserve">) </w:t>
      </w:r>
      <w:r w:rsidR="00555274" w:rsidRPr="00457A8E">
        <w:rPr>
          <w:szCs w:val="20"/>
        </w:rPr>
        <w:t xml:space="preserve">and </w:t>
      </w:r>
      <w:r w:rsidR="00ED2937" w:rsidRPr="00457A8E">
        <w:rPr>
          <w:szCs w:val="20"/>
        </w:rPr>
        <w:t xml:space="preserve">average </w:t>
      </w:r>
      <w:r w:rsidR="00555274" w:rsidRPr="00457A8E">
        <w:rPr>
          <w:szCs w:val="20"/>
        </w:rPr>
        <w:t>incidence of head infection on</w:t>
      </w:r>
      <w:r w:rsidR="00D411FA" w:rsidRPr="00457A8E">
        <w:rPr>
          <w:szCs w:val="20"/>
        </w:rPr>
        <w:t xml:space="preserve"> a)</w:t>
      </w:r>
      <w:r w:rsidR="00555274" w:rsidRPr="00457A8E">
        <w:rPr>
          <w:szCs w:val="20"/>
        </w:rPr>
        <w:t xml:space="preserve"> early </w:t>
      </w:r>
      <w:r w:rsidR="00D411FA" w:rsidRPr="00457A8E">
        <w:rPr>
          <w:szCs w:val="20"/>
        </w:rPr>
        <w:t xml:space="preserve">sown </w:t>
      </w:r>
      <w:r w:rsidR="00555274" w:rsidRPr="00457A8E">
        <w:rPr>
          <w:szCs w:val="20"/>
        </w:rPr>
        <w:t>and</w:t>
      </w:r>
      <w:r w:rsidR="00D411FA" w:rsidRPr="00457A8E">
        <w:rPr>
          <w:szCs w:val="20"/>
        </w:rPr>
        <w:t xml:space="preserve"> b) late sown Wyalkatchem</w:t>
      </w:r>
      <w:r w:rsidR="00D411FA" w:rsidRPr="00457A8E">
        <w:rPr>
          <w:noProof/>
          <w:lang w:eastAsia="en-AU"/>
        </w:rPr>
        <w:drawing>
          <wp:inline distT="0" distB="0" distL="0" distR="0" wp14:anchorId="3EAC85D8" wp14:editId="7B978782">
            <wp:extent cx="95250" cy="123825"/>
            <wp:effectExtent l="0" t="0" r="0" b="9525"/>
            <wp:docPr id="19" name="Picture 19"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D411FA" w:rsidRPr="00457A8E">
        <w:rPr>
          <w:szCs w:val="20"/>
        </w:rPr>
        <w:t xml:space="preserve"> </w:t>
      </w:r>
      <w:r w:rsidR="00555274" w:rsidRPr="00457A8E">
        <w:rPr>
          <w:szCs w:val="20"/>
        </w:rPr>
        <w:t xml:space="preserve">at Geraldton. </w:t>
      </w:r>
      <w:r w:rsidR="00B61DAF" w:rsidRPr="00457A8E">
        <w:rPr>
          <w:szCs w:val="20"/>
        </w:rPr>
        <w:t>Early sown was sown on 19/05/15 and late sown on 29/05/15.</w:t>
      </w:r>
      <w:r w:rsidR="00A1405D" w:rsidRPr="00457A8E">
        <w:rPr>
          <w:szCs w:val="20"/>
        </w:rPr>
        <w:t xml:space="preserve"> Both had fungicide applied on the same date 30/07/15.</w:t>
      </w:r>
      <w:r w:rsidR="00CB0BB0" w:rsidRPr="00457A8E">
        <w:rPr>
          <w:szCs w:val="20"/>
        </w:rPr>
        <w:t xml:space="preserve"> 14</w:t>
      </w:r>
      <w:r w:rsidR="00F16AF7" w:rsidRPr="00457A8E">
        <w:rPr>
          <w:szCs w:val="20"/>
        </w:rPr>
        <w:t xml:space="preserve"> </w:t>
      </w:r>
      <w:r w:rsidR="00CB0BB0" w:rsidRPr="00457A8E">
        <w:rPr>
          <w:szCs w:val="20"/>
        </w:rPr>
        <w:t xml:space="preserve">DAT – LAA top 3 leaves: p value&lt;0.001, </w:t>
      </w:r>
      <w:proofErr w:type="spellStart"/>
      <w:r w:rsidR="00CB0BB0" w:rsidRPr="00457A8E">
        <w:rPr>
          <w:szCs w:val="20"/>
        </w:rPr>
        <w:t>Lsd</w:t>
      </w:r>
      <w:proofErr w:type="spellEnd"/>
      <w:r w:rsidR="00CB0BB0" w:rsidRPr="00457A8E">
        <w:rPr>
          <w:szCs w:val="20"/>
        </w:rPr>
        <w:t xml:space="preserve"> 5% = 2.02</w:t>
      </w:r>
      <w:r w:rsidR="00F16AF7" w:rsidRPr="00457A8E">
        <w:rPr>
          <w:szCs w:val="20"/>
        </w:rPr>
        <w:t>;</w:t>
      </w:r>
      <w:r w:rsidR="00CB0BB0" w:rsidRPr="00457A8E">
        <w:rPr>
          <w:szCs w:val="20"/>
        </w:rPr>
        <w:t xml:space="preserve"> head severity: p value=0.021, </w:t>
      </w:r>
      <w:proofErr w:type="spellStart"/>
      <w:r w:rsidR="00CB0BB0" w:rsidRPr="00457A8E">
        <w:rPr>
          <w:szCs w:val="20"/>
        </w:rPr>
        <w:t>Lsd</w:t>
      </w:r>
      <w:proofErr w:type="spellEnd"/>
      <w:r w:rsidR="00CB0BB0" w:rsidRPr="00457A8E">
        <w:rPr>
          <w:szCs w:val="20"/>
        </w:rPr>
        <w:t xml:space="preserve"> 10% =1.31</w:t>
      </w:r>
      <w:r w:rsidR="00F16AF7" w:rsidRPr="00457A8E">
        <w:rPr>
          <w:szCs w:val="20"/>
        </w:rPr>
        <w:t>;</w:t>
      </w:r>
      <w:r w:rsidR="00CB0BB0" w:rsidRPr="00457A8E">
        <w:rPr>
          <w:szCs w:val="20"/>
        </w:rPr>
        <w:t xml:space="preserve"> head incidence: p value =0.003</w:t>
      </w:r>
      <w:proofErr w:type="gramStart"/>
      <w:r w:rsidR="00F16AF7" w:rsidRPr="00457A8E">
        <w:rPr>
          <w:szCs w:val="20"/>
        </w:rPr>
        <w:t xml:space="preserve">; </w:t>
      </w:r>
      <w:r w:rsidR="00CB0BB0" w:rsidRPr="00457A8E">
        <w:rPr>
          <w:szCs w:val="20"/>
        </w:rPr>
        <w:t xml:space="preserve"> </w:t>
      </w:r>
      <w:proofErr w:type="spellStart"/>
      <w:r w:rsidR="00CB0BB0" w:rsidRPr="00457A8E">
        <w:rPr>
          <w:szCs w:val="20"/>
        </w:rPr>
        <w:t>Lsd</w:t>
      </w:r>
      <w:proofErr w:type="spellEnd"/>
      <w:proofErr w:type="gramEnd"/>
      <w:r w:rsidR="00CB0BB0" w:rsidRPr="00457A8E">
        <w:rPr>
          <w:szCs w:val="20"/>
        </w:rPr>
        <w:t xml:space="preserve"> 5% =13.83. 26DAT – LAA top 3 leaves: p value&lt;0.001, </w:t>
      </w:r>
      <w:proofErr w:type="spellStart"/>
      <w:r w:rsidR="00CB0BB0" w:rsidRPr="00457A8E">
        <w:rPr>
          <w:szCs w:val="20"/>
        </w:rPr>
        <w:t>Lsd</w:t>
      </w:r>
      <w:proofErr w:type="spellEnd"/>
      <w:r w:rsidR="00CB0BB0" w:rsidRPr="00457A8E">
        <w:rPr>
          <w:szCs w:val="20"/>
        </w:rPr>
        <w:t xml:space="preserve"> 5% = 2.02</w:t>
      </w:r>
      <w:r w:rsidR="00F16AF7" w:rsidRPr="00457A8E">
        <w:rPr>
          <w:szCs w:val="20"/>
        </w:rPr>
        <w:t>;</w:t>
      </w:r>
      <w:r w:rsidR="00CB0BB0" w:rsidRPr="00457A8E">
        <w:rPr>
          <w:szCs w:val="20"/>
        </w:rPr>
        <w:t xml:space="preserve"> head severity: </w:t>
      </w:r>
      <w:proofErr w:type="spellStart"/>
      <w:r w:rsidR="00CB0BB0" w:rsidRPr="00457A8E">
        <w:rPr>
          <w:szCs w:val="20"/>
        </w:rPr>
        <w:t>pvalue</w:t>
      </w:r>
      <w:proofErr w:type="spellEnd"/>
      <w:r w:rsidR="00CB0BB0" w:rsidRPr="00457A8E">
        <w:rPr>
          <w:szCs w:val="20"/>
        </w:rPr>
        <w:t xml:space="preserve">=0.085, </w:t>
      </w:r>
      <w:proofErr w:type="spellStart"/>
      <w:r w:rsidR="00CB0BB0" w:rsidRPr="00457A8E">
        <w:rPr>
          <w:szCs w:val="20"/>
        </w:rPr>
        <w:t>Lsd</w:t>
      </w:r>
      <w:proofErr w:type="spellEnd"/>
      <w:r w:rsidR="00CB0BB0" w:rsidRPr="00457A8E">
        <w:rPr>
          <w:szCs w:val="20"/>
        </w:rPr>
        <w:t xml:space="preserve"> 10% =</w:t>
      </w:r>
      <w:r w:rsidR="00F16AF7" w:rsidRPr="00457A8E">
        <w:rPr>
          <w:szCs w:val="20"/>
        </w:rPr>
        <w:t xml:space="preserve">6.3; </w:t>
      </w:r>
      <w:r w:rsidR="00CB0BB0" w:rsidRPr="00457A8E">
        <w:rPr>
          <w:szCs w:val="20"/>
        </w:rPr>
        <w:t xml:space="preserve">head incidence: p value = 0.009, </w:t>
      </w:r>
      <w:proofErr w:type="spellStart"/>
      <w:r w:rsidR="00CB0BB0" w:rsidRPr="00457A8E">
        <w:rPr>
          <w:szCs w:val="20"/>
        </w:rPr>
        <w:t>Lsd</w:t>
      </w:r>
      <w:proofErr w:type="spellEnd"/>
      <w:r w:rsidR="00CB0BB0" w:rsidRPr="00457A8E">
        <w:rPr>
          <w:szCs w:val="20"/>
        </w:rPr>
        <w:t xml:space="preserve"> 5% =15.4.</w:t>
      </w:r>
    </w:p>
    <w:p w14:paraId="205B0DDE" w14:textId="77777777" w:rsidR="00555274" w:rsidRPr="00E9444F" w:rsidRDefault="00555274" w:rsidP="00555274">
      <w:pPr>
        <w:pStyle w:val="Heading3"/>
        <w:rPr>
          <w:i w:val="0"/>
          <w:color w:val="404040" w:themeColor="text1" w:themeTint="BF"/>
          <w:sz w:val="20"/>
          <w:szCs w:val="20"/>
        </w:rPr>
      </w:pPr>
    </w:p>
    <w:p w14:paraId="602FC3DB" w14:textId="77777777" w:rsidR="00555274" w:rsidRPr="00E9444F" w:rsidRDefault="00555274" w:rsidP="00555274">
      <w:pPr>
        <w:pStyle w:val="Heading3"/>
        <w:rPr>
          <w:i w:val="0"/>
          <w:color w:val="404040" w:themeColor="text1" w:themeTint="BF"/>
          <w:sz w:val="20"/>
          <w:szCs w:val="20"/>
        </w:rPr>
      </w:pPr>
      <w:proofErr w:type="gramStart"/>
      <w:r w:rsidRPr="00BA44F3">
        <w:rPr>
          <w:b/>
          <w:i w:val="0"/>
          <w:color w:val="404040" w:themeColor="text1" w:themeTint="BF"/>
          <w:sz w:val="20"/>
          <w:szCs w:val="20"/>
        </w:rPr>
        <w:t xml:space="preserve">Table </w:t>
      </w:r>
      <w:r w:rsidR="00553519">
        <w:rPr>
          <w:b/>
          <w:i w:val="0"/>
          <w:color w:val="404040" w:themeColor="text1" w:themeTint="BF"/>
          <w:sz w:val="20"/>
          <w:szCs w:val="20"/>
        </w:rPr>
        <w:t>5</w:t>
      </w:r>
      <w:r w:rsidRPr="00BA44F3">
        <w:rPr>
          <w:b/>
          <w:i w:val="0"/>
          <w:color w:val="404040" w:themeColor="text1" w:themeTint="BF"/>
          <w:sz w:val="20"/>
          <w:szCs w:val="20"/>
        </w:rPr>
        <w:t>.</w:t>
      </w:r>
      <w:proofErr w:type="gramEnd"/>
      <w:r w:rsidRPr="00983B0C">
        <w:rPr>
          <w:i w:val="0"/>
          <w:color w:val="404040" w:themeColor="text1" w:themeTint="BF"/>
          <w:sz w:val="20"/>
          <w:szCs w:val="20"/>
        </w:rPr>
        <w:t xml:space="preserve"> Yield</w:t>
      </w:r>
      <w:r w:rsidRPr="00E9444F">
        <w:rPr>
          <w:i w:val="0"/>
          <w:color w:val="404040" w:themeColor="text1" w:themeTint="BF"/>
          <w:sz w:val="20"/>
          <w:szCs w:val="20"/>
        </w:rPr>
        <w:t xml:space="preserve"> results </w:t>
      </w:r>
      <w:r w:rsidR="00E95393">
        <w:rPr>
          <w:i w:val="0"/>
          <w:color w:val="404040" w:themeColor="text1" w:themeTint="BF"/>
          <w:sz w:val="20"/>
          <w:szCs w:val="20"/>
        </w:rPr>
        <w:t>of Geraldton powdery mildew trials, both Wyalkatchem</w:t>
      </w:r>
      <w:r w:rsidR="00114E46" w:rsidRPr="005D0F0E">
        <w:rPr>
          <w:noProof/>
          <w:szCs w:val="22"/>
          <w:lang w:eastAsia="en-AU"/>
        </w:rPr>
        <w:drawing>
          <wp:inline distT="0" distB="0" distL="0" distR="0" wp14:anchorId="60A88272" wp14:editId="3BA12FB3">
            <wp:extent cx="95250" cy="123825"/>
            <wp:effectExtent l="0" t="0" r="0" b="9525"/>
            <wp:docPr id="14" name="Picture 14"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E95393">
        <w:rPr>
          <w:i w:val="0"/>
          <w:color w:val="404040" w:themeColor="text1" w:themeTint="BF"/>
          <w:sz w:val="20"/>
          <w:szCs w:val="20"/>
        </w:rPr>
        <w:t xml:space="preserve"> with same sowing rate and fungicide treatments, sown 10 days apart. Early sown</w:t>
      </w:r>
      <w:r w:rsidR="00782582">
        <w:rPr>
          <w:i w:val="0"/>
          <w:color w:val="404040" w:themeColor="text1" w:themeTint="BF"/>
          <w:sz w:val="20"/>
          <w:szCs w:val="20"/>
        </w:rPr>
        <w:t xml:space="preserve"> was</w:t>
      </w:r>
      <w:r w:rsidR="00E95393">
        <w:rPr>
          <w:i w:val="0"/>
          <w:color w:val="404040" w:themeColor="text1" w:themeTint="BF"/>
          <w:sz w:val="20"/>
          <w:szCs w:val="20"/>
        </w:rPr>
        <w:t xml:space="preserve"> sown on 19/05/15 and late sown on 29/05/15.</w:t>
      </w:r>
    </w:p>
    <w:tbl>
      <w:tblPr>
        <w:tblW w:w="9229" w:type="dxa"/>
        <w:tblInd w:w="93" w:type="dxa"/>
        <w:tblLook w:val="04A0" w:firstRow="1" w:lastRow="0" w:firstColumn="1" w:lastColumn="0" w:noHBand="0" w:noVBand="1"/>
      </w:tblPr>
      <w:tblGrid>
        <w:gridCol w:w="5544"/>
        <w:gridCol w:w="1842"/>
        <w:gridCol w:w="1843"/>
      </w:tblGrid>
      <w:tr w:rsidR="0080394E" w:rsidRPr="00E95393" w14:paraId="2F6303EB" w14:textId="77777777" w:rsidTr="001C683E">
        <w:trPr>
          <w:trHeight w:val="300"/>
        </w:trPr>
        <w:tc>
          <w:tcPr>
            <w:tcW w:w="5544" w:type="dxa"/>
            <w:tcBorders>
              <w:left w:val="single" w:sz="4" w:space="0" w:color="auto"/>
              <w:bottom w:val="single" w:sz="4" w:space="0" w:color="auto"/>
              <w:right w:val="single" w:sz="4" w:space="0" w:color="auto"/>
            </w:tcBorders>
            <w:shd w:val="clear" w:color="auto" w:fill="auto"/>
            <w:noWrap/>
            <w:vAlign w:val="bottom"/>
          </w:tcPr>
          <w:p w14:paraId="237989F8" w14:textId="77777777" w:rsidR="0080394E" w:rsidRPr="00E95393" w:rsidRDefault="0080394E" w:rsidP="00E95393">
            <w:pPr>
              <w:spacing w:after="0" w:line="240" w:lineRule="auto"/>
              <w:jc w:val="center"/>
              <w:rPr>
                <w:rFonts w:eastAsia="Times New Roman" w:cs="Arial"/>
                <w:b/>
                <w:sz w:val="18"/>
                <w:szCs w:val="18"/>
                <w:lang w:eastAsia="en-AU"/>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AEA7AB" w14:textId="77777777" w:rsidR="0080394E" w:rsidRPr="00E95393" w:rsidRDefault="0080394E" w:rsidP="00E95393">
            <w:pPr>
              <w:spacing w:after="0" w:line="240" w:lineRule="auto"/>
              <w:jc w:val="center"/>
              <w:rPr>
                <w:rFonts w:eastAsia="Times New Roman" w:cs="Arial"/>
                <w:b/>
                <w:sz w:val="18"/>
                <w:szCs w:val="18"/>
                <w:lang w:eastAsia="en-AU"/>
              </w:rPr>
            </w:pPr>
            <w:r>
              <w:rPr>
                <w:rFonts w:eastAsia="Times New Roman" w:cs="Arial"/>
                <w:b/>
                <w:sz w:val="18"/>
                <w:szCs w:val="18"/>
                <w:lang w:eastAsia="en-AU"/>
              </w:rPr>
              <w:t>Yield (t/ha)</w:t>
            </w:r>
          </w:p>
        </w:tc>
      </w:tr>
      <w:tr w:rsidR="002C7E6F" w:rsidRPr="00E95393" w14:paraId="72D173CE" w14:textId="77777777" w:rsidTr="00FE28C0">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A1C13" w14:textId="77777777" w:rsidR="00E95393" w:rsidRPr="00E95393" w:rsidRDefault="00E95393" w:rsidP="00E95393">
            <w:pPr>
              <w:spacing w:after="0" w:line="240" w:lineRule="auto"/>
              <w:jc w:val="center"/>
              <w:rPr>
                <w:rFonts w:eastAsia="Times New Roman" w:cs="Arial"/>
                <w:b/>
                <w:sz w:val="18"/>
                <w:szCs w:val="18"/>
                <w:lang w:eastAsia="en-AU"/>
              </w:rPr>
            </w:pPr>
            <w:r w:rsidRPr="00E95393">
              <w:rPr>
                <w:rFonts w:eastAsia="Times New Roman" w:cs="Arial"/>
                <w:b/>
                <w:sz w:val="18"/>
                <w:szCs w:val="18"/>
                <w:lang w:eastAsia="en-AU"/>
              </w:rPr>
              <w:t> </w:t>
            </w:r>
            <w:r w:rsidR="0080394E" w:rsidRPr="0080394E">
              <w:rPr>
                <w:rFonts w:eastAsia="Times New Roman" w:cs="Arial"/>
                <w:b/>
                <w:sz w:val="18"/>
                <w:szCs w:val="18"/>
                <w:lang w:eastAsia="en-AU"/>
              </w:rPr>
              <w:t>Fungicide treatment</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C63E" w14:textId="77777777" w:rsidR="00E95393" w:rsidRPr="00E95393" w:rsidRDefault="00E95393" w:rsidP="00E95393">
            <w:pPr>
              <w:spacing w:after="0" w:line="240" w:lineRule="auto"/>
              <w:jc w:val="center"/>
              <w:rPr>
                <w:rFonts w:eastAsia="Times New Roman" w:cs="Arial"/>
                <w:b/>
                <w:sz w:val="18"/>
                <w:szCs w:val="18"/>
                <w:lang w:eastAsia="en-AU"/>
              </w:rPr>
            </w:pPr>
            <w:r w:rsidRPr="00E95393">
              <w:rPr>
                <w:rFonts w:eastAsia="Times New Roman" w:cs="Arial"/>
                <w:b/>
                <w:sz w:val="18"/>
                <w:szCs w:val="18"/>
                <w:lang w:eastAsia="en-AU"/>
              </w:rPr>
              <w:t>Early sown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8FAFD" w14:textId="77777777" w:rsidR="00E95393" w:rsidRPr="00E95393" w:rsidRDefault="00E95393" w:rsidP="00E95393">
            <w:pPr>
              <w:spacing w:after="0" w:line="240" w:lineRule="auto"/>
              <w:jc w:val="center"/>
              <w:rPr>
                <w:rFonts w:eastAsia="Times New Roman" w:cs="Arial"/>
                <w:b/>
                <w:sz w:val="18"/>
                <w:szCs w:val="18"/>
                <w:lang w:eastAsia="en-AU"/>
              </w:rPr>
            </w:pPr>
            <w:r w:rsidRPr="00E95393">
              <w:rPr>
                <w:rFonts w:eastAsia="Times New Roman" w:cs="Arial"/>
                <w:b/>
                <w:sz w:val="18"/>
                <w:szCs w:val="18"/>
                <w:lang w:eastAsia="en-AU"/>
              </w:rPr>
              <w:t>Late sown</w:t>
            </w:r>
          </w:p>
        </w:tc>
      </w:tr>
      <w:tr w:rsidR="002C7E6F" w:rsidRPr="00E95393" w14:paraId="7C59202E" w14:textId="77777777" w:rsidTr="00D1084B">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9301" w14:textId="77777777" w:rsidR="00E95393" w:rsidRPr="00E95393" w:rsidRDefault="00E95393" w:rsidP="0080394E">
            <w:pPr>
              <w:spacing w:after="0" w:line="240" w:lineRule="auto"/>
              <w:rPr>
                <w:rFonts w:eastAsia="Times New Roman" w:cs="Arial"/>
                <w:sz w:val="18"/>
                <w:szCs w:val="18"/>
                <w:lang w:eastAsia="en-AU"/>
              </w:rPr>
            </w:pPr>
            <w:r w:rsidRPr="00E95393">
              <w:rPr>
                <w:rFonts w:eastAsia="Times New Roman" w:cs="Arial"/>
                <w:sz w:val="18"/>
                <w:szCs w:val="18"/>
                <w:lang w:eastAsia="en-AU"/>
              </w:rPr>
              <w:t>Untreated</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F98803B" w14:textId="77777777" w:rsidR="00E95393" w:rsidRPr="00E95393" w:rsidRDefault="00E95393" w:rsidP="00E95393">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87C1C5E" w14:textId="77777777" w:rsidR="00E95393" w:rsidRPr="00E95393" w:rsidRDefault="00E95393" w:rsidP="00E95393">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2</w:t>
            </w:r>
            <w:r w:rsidR="00D1084B">
              <w:rPr>
                <w:rFonts w:eastAsia="Times New Roman" w:cs="Arial"/>
                <w:sz w:val="18"/>
                <w:szCs w:val="18"/>
                <w:lang w:eastAsia="en-AU"/>
              </w:rPr>
              <w:t>.0</w:t>
            </w:r>
          </w:p>
        </w:tc>
      </w:tr>
      <w:tr w:rsidR="002C7E6F" w:rsidRPr="00E95393" w14:paraId="28A626EB" w14:textId="77777777" w:rsidTr="00D1084B">
        <w:trPr>
          <w:trHeight w:val="252"/>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48358" w14:textId="77777777" w:rsidR="00E95393" w:rsidRPr="00E95393" w:rsidRDefault="0080394E" w:rsidP="0080394E">
            <w:pPr>
              <w:spacing w:after="0" w:line="240" w:lineRule="auto"/>
              <w:rPr>
                <w:rFonts w:eastAsia="Times New Roman" w:cs="Arial"/>
                <w:sz w:val="18"/>
                <w:szCs w:val="18"/>
                <w:lang w:eastAsia="en-AU"/>
              </w:rPr>
            </w:pPr>
            <w:proofErr w:type="spellStart"/>
            <w:r>
              <w:rPr>
                <w:rFonts w:eastAsia="Times New Roman" w:cs="Arial"/>
                <w:sz w:val="18"/>
                <w:szCs w:val="18"/>
                <w:lang w:eastAsia="en-AU"/>
              </w:rPr>
              <w:t>Prosaro</w:t>
            </w:r>
            <w:proofErr w:type="spellEnd"/>
            <w:r>
              <w:rPr>
                <w:rFonts w:eastAsia="Times New Roman" w:cs="Arial"/>
                <w:sz w:val="18"/>
                <w:szCs w:val="18"/>
                <w:lang w:eastAsia="en-AU"/>
              </w:rPr>
              <w:t xml:space="preserve"> at 300</w:t>
            </w:r>
            <w:r w:rsidR="00E95393" w:rsidRPr="0080394E">
              <w:rPr>
                <w:rFonts w:eastAsia="Times New Roman" w:cs="Arial"/>
                <w:sz w:val="18"/>
                <w:szCs w:val="18"/>
                <w:lang w:eastAsia="en-AU"/>
              </w:rPr>
              <w:t>mL/ha at Z39/60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39F7966" w14:textId="77777777" w:rsidR="00E95393" w:rsidRPr="00E95393" w:rsidRDefault="00E95393" w:rsidP="0057758A">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2.</w:t>
            </w:r>
            <w:r w:rsidR="0057758A">
              <w:rPr>
                <w:rFonts w:eastAsia="Times New Roman" w:cs="Arial"/>
                <w:sz w:val="18"/>
                <w:szCs w:val="18"/>
                <w:lang w:eastAsia="en-AU"/>
              </w:rPr>
              <w:t>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800FAE7" w14:textId="77777777" w:rsidR="00E95393" w:rsidRPr="00E95393" w:rsidRDefault="00E95393" w:rsidP="0057758A">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2.</w:t>
            </w:r>
            <w:r w:rsidR="0057758A">
              <w:rPr>
                <w:rFonts w:eastAsia="Times New Roman" w:cs="Arial"/>
                <w:sz w:val="18"/>
                <w:szCs w:val="18"/>
                <w:lang w:eastAsia="en-AU"/>
              </w:rPr>
              <w:t>6</w:t>
            </w:r>
          </w:p>
        </w:tc>
      </w:tr>
      <w:tr w:rsidR="002C7E6F" w:rsidRPr="00E95393" w14:paraId="76DC617F" w14:textId="77777777" w:rsidTr="00D1084B">
        <w:trPr>
          <w:trHeight w:val="300"/>
        </w:trPr>
        <w:tc>
          <w:tcPr>
            <w:tcW w:w="554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92FC54A" w14:textId="77777777" w:rsidR="00E95393" w:rsidRPr="00E95393" w:rsidRDefault="00E95393" w:rsidP="005B2FD4">
            <w:pPr>
              <w:spacing w:after="0" w:line="240" w:lineRule="auto"/>
              <w:rPr>
                <w:rFonts w:eastAsia="Times New Roman" w:cs="Arial"/>
                <w:sz w:val="18"/>
                <w:szCs w:val="18"/>
                <w:lang w:eastAsia="en-AU"/>
              </w:rPr>
            </w:pPr>
            <w:r w:rsidRPr="00E95393">
              <w:rPr>
                <w:rFonts w:eastAsia="Times New Roman" w:cs="Arial"/>
                <w:sz w:val="18"/>
                <w:szCs w:val="18"/>
                <w:lang w:eastAsia="en-AU"/>
              </w:rPr>
              <w:t>Full control</w:t>
            </w:r>
            <w:r w:rsidR="0080394E">
              <w:rPr>
                <w:rFonts w:eastAsia="Times New Roman" w:cs="Arial"/>
                <w:sz w:val="18"/>
                <w:szCs w:val="18"/>
                <w:lang w:eastAsia="en-AU"/>
              </w:rPr>
              <w:t xml:space="preserve"> (</w:t>
            </w:r>
            <w:r w:rsidR="007422F9">
              <w:rPr>
                <w:rFonts w:eastAsia="Times New Roman" w:cs="Arial"/>
                <w:sz w:val="18"/>
                <w:szCs w:val="18"/>
                <w:lang w:eastAsia="en-AU"/>
              </w:rPr>
              <w:t>Product B</w:t>
            </w:r>
            <w:r w:rsidR="00023DF3">
              <w:rPr>
                <w:rFonts w:eastAsia="Times New Roman" w:cs="Arial"/>
                <w:sz w:val="18"/>
                <w:szCs w:val="18"/>
                <w:lang w:eastAsia="en-AU"/>
              </w:rPr>
              <w:t>*</w:t>
            </w:r>
            <w:r w:rsidR="0080394E">
              <w:rPr>
                <w:rFonts w:eastAsia="Times New Roman" w:cs="Arial"/>
                <w:sz w:val="18"/>
                <w:szCs w:val="18"/>
                <w:lang w:eastAsia="en-AU"/>
              </w:rPr>
              <w:t xml:space="preserve"> at Z39/60 and </w:t>
            </w:r>
            <w:r w:rsidR="005B2FD4">
              <w:rPr>
                <w:rFonts w:eastAsia="Times New Roman" w:cs="Arial"/>
                <w:sz w:val="18"/>
                <w:szCs w:val="18"/>
                <w:lang w:eastAsia="en-AU"/>
              </w:rPr>
              <w:t xml:space="preserve">second application at </w:t>
            </w:r>
            <w:r w:rsidR="0080394E">
              <w:rPr>
                <w:rFonts w:eastAsia="Times New Roman" w:cs="Arial"/>
                <w:sz w:val="18"/>
                <w:szCs w:val="18"/>
                <w:lang w:eastAsia="en-AU"/>
              </w:rPr>
              <w:t>Z41/69)</w:t>
            </w:r>
          </w:p>
        </w:tc>
        <w:tc>
          <w:tcPr>
            <w:tcW w:w="1842" w:type="dxa"/>
            <w:tcBorders>
              <w:top w:val="single" w:sz="4" w:space="0" w:color="auto"/>
              <w:left w:val="nil"/>
              <w:bottom w:val="single" w:sz="12" w:space="0" w:color="auto"/>
              <w:right w:val="single" w:sz="4" w:space="0" w:color="auto"/>
            </w:tcBorders>
            <w:shd w:val="clear" w:color="auto" w:fill="auto"/>
            <w:noWrap/>
            <w:vAlign w:val="bottom"/>
            <w:hideMark/>
          </w:tcPr>
          <w:p w14:paraId="08B0590A" w14:textId="77777777" w:rsidR="00E95393" w:rsidRPr="00E95393" w:rsidRDefault="00E95393" w:rsidP="00E95393">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3</w:t>
            </w:r>
            <w:r w:rsidR="00D1084B">
              <w:rPr>
                <w:rFonts w:eastAsia="Times New Roman" w:cs="Arial"/>
                <w:sz w:val="18"/>
                <w:szCs w:val="18"/>
                <w:lang w:eastAsia="en-AU"/>
              </w:rPr>
              <w:t>.0</w:t>
            </w:r>
          </w:p>
        </w:tc>
        <w:tc>
          <w:tcPr>
            <w:tcW w:w="1843" w:type="dxa"/>
            <w:tcBorders>
              <w:top w:val="single" w:sz="4" w:space="0" w:color="auto"/>
              <w:left w:val="nil"/>
              <w:bottom w:val="single" w:sz="12" w:space="0" w:color="auto"/>
              <w:right w:val="single" w:sz="4" w:space="0" w:color="auto"/>
            </w:tcBorders>
            <w:shd w:val="clear" w:color="auto" w:fill="auto"/>
            <w:noWrap/>
            <w:vAlign w:val="bottom"/>
            <w:hideMark/>
          </w:tcPr>
          <w:p w14:paraId="70548E1A" w14:textId="77777777" w:rsidR="00E95393" w:rsidRPr="00E95393" w:rsidRDefault="00E95393" w:rsidP="00E95393">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2.7</w:t>
            </w:r>
          </w:p>
        </w:tc>
      </w:tr>
      <w:tr w:rsidR="0057758A" w:rsidRPr="00E95393" w14:paraId="1CD8B935" w14:textId="77777777" w:rsidTr="00D1084B">
        <w:trPr>
          <w:trHeight w:val="300"/>
        </w:trPr>
        <w:tc>
          <w:tcPr>
            <w:tcW w:w="5544"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7F952E1C" w14:textId="77777777" w:rsidR="0057758A" w:rsidRPr="00E95393" w:rsidRDefault="0057758A" w:rsidP="0080394E">
            <w:pPr>
              <w:spacing w:after="0" w:line="240" w:lineRule="auto"/>
              <w:rPr>
                <w:rFonts w:eastAsia="Times New Roman" w:cs="Arial"/>
                <w:sz w:val="18"/>
                <w:szCs w:val="18"/>
                <w:lang w:eastAsia="en-AU"/>
              </w:rPr>
            </w:pPr>
            <w:r>
              <w:rPr>
                <w:rFonts w:eastAsia="Times New Roman" w:cs="Arial"/>
                <w:sz w:val="18"/>
                <w:szCs w:val="18"/>
                <w:lang w:eastAsia="en-AU"/>
              </w:rPr>
              <w:t>P value</w:t>
            </w:r>
          </w:p>
        </w:tc>
        <w:tc>
          <w:tcPr>
            <w:tcW w:w="1842" w:type="dxa"/>
            <w:tcBorders>
              <w:top w:val="single" w:sz="12" w:space="0" w:color="auto"/>
              <w:left w:val="nil"/>
              <w:bottom w:val="single" w:sz="4" w:space="0" w:color="auto"/>
              <w:right w:val="single" w:sz="4" w:space="0" w:color="auto"/>
            </w:tcBorders>
            <w:shd w:val="clear" w:color="auto" w:fill="auto"/>
            <w:noWrap/>
            <w:vAlign w:val="bottom"/>
          </w:tcPr>
          <w:p w14:paraId="1916D472" w14:textId="77777777" w:rsidR="0057758A" w:rsidRPr="00E95393" w:rsidRDefault="00767156" w:rsidP="00E95393">
            <w:pPr>
              <w:spacing w:after="0" w:line="240" w:lineRule="auto"/>
              <w:jc w:val="center"/>
              <w:rPr>
                <w:rFonts w:eastAsia="Times New Roman" w:cs="Arial"/>
                <w:sz w:val="18"/>
                <w:szCs w:val="18"/>
                <w:lang w:eastAsia="en-AU"/>
              </w:rPr>
            </w:pPr>
            <w:r>
              <w:rPr>
                <w:rFonts w:eastAsia="Times New Roman" w:cs="Arial"/>
                <w:sz w:val="18"/>
                <w:szCs w:val="18"/>
                <w:lang w:eastAsia="en-AU"/>
              </w:rPr>
              <w:t>0.093</w:t>
            </w:r>
          </w:p>
        </w:tc>
        <w:tc>
          <w:tcPr>
            <w:tcW w:w="1843" w:type="dxa"/>
            <w:tcBorders>
              <w:top w:val="single" w:sz="12" w:space="0" w:color="auto"/>
              <w:left w:val="nil"/>
              <w:bottom w:val="single" w:sz="4" w:space="0" w:color="auto"/>
              <w:right w:val="single" w:sz="4" w:space="0" w:color="auto"/>
            </w:tcBorders>
            <w:shd w:val="clear" w:color="auto" w:fill="auto"/>
            <w:noWrap/>
            <w:vAlign w:val="bottom"/>
          </w:tcPr>
          <w:p w14:paraId="1BE0DF06" w14:textId="77777777" w:rsidR="0057758A" w:rsidRPr="00E95393" w:rsidRDefault="00767156" w:rsidP="0057758A">
            <w:pPr>
              <w:spacing w:after="0" w:line="240" w:lineRule="auto"/>
              <w:jc w:val="center"/>
              <w:rPr>
                <w:rFonts w:eastAsia="Times New Roman" w:cs="Arial"/>
                <w:sz w:val="18"/>
                <w:szCs w:val="18"/>
                <w:lang w:eastAsia="en-AU"/>
              </w:rPr>
            </w:pPr>
            <w:r>
              <w:rPr>
                <w:rFonts w:eastAsia="Times New Roman" w:cs="Arial"/>
                <w:sz w:val="18"/>
                <w:szCs w:val="18"/>
                <w:lang w:eastAsia="en-AU"/>
              </w:rPr>
              <w:t>0.010</w:t>
            </w:r>
          </w:p>
        </w:tc>
      </w:tr>
      <w:tr w:rsidR="002C7E6F" w:rsidRPr="00E95393" w14:paraId="5A945371" w14:textId="77777777" w:rsidTr="00D1084B">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D96E" w14:textId="77777777" w:rsidR="00E95393" w:rsidRPr="00E95393" w:rsidRDefault="00E95393" w:rsidP="00D1084B">
            <w:pPr>
              <w:spacing w:after="0" w:line="240" w:lineRule="auto"/>
              <w:rPr>
                <w:rFonts w:eastAsia="Times New Roman" w:cs="Arial"/>
                <w:sz w:val="18"/>
                <w:szCs w:val="18"/>
                <w:lang w:eastAsia="en-AU"/>
              </w:rPr>
            </w:pPr>
            <w:proofErr w:type="spellStart"/>
            <w:r w:rsidRPr="00E95393">
              <w:rPr>
                <w:rFonts w:eastAsia="Times New Roman" w:cs="Arial"/>
                <w:sz w:val="18"/>
                <w:szCs w:val="18"/>
                <w:lang w:eastAsia="en-AU"/>
              </w:rPr>
              <w:t>L</w:t>
            </w:r>
            <w:r w:rsidR="00D1084B">
              <w:rPr>
                <w:rFonts w:eastAsia="Times New Roman" w:cs="Arial"/>
                <w:sz w:val="18"/>
                <w:szCs w:val="18"/>
                <w:lang w:eastAsia="en-AU"/>
              </w:rPr>
              <w:t>sd</w:t>
            </w:r>
            <w:proofErr w:type="spellEnd"/>
            <w:r w:rsidRPr="00E95393">
              <w:rPr>
                <w:rFonts w:eastAsia="Times New Roman" w:cs="Arial"/>
                <w:sz w:val="18"/>
                <w:szCs w:val="18"/>
                <w:lang w:eastAsia="en-AU"/>
              </w:rPr>
              <w:t xml:space="preserve"> (5%)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FB32D20" w14:textId="77777777" w:rsidR="00E95393" w:rsidRPr="00E95393" w:rsidRDefault="00D1084B" w:rsidP="0057758A">
            <w:pPr>
              <w:spacing w:after="0" w:line="240" w:lineRule="auto"/>
              <w:jc w:val="center"/>
              <w:rPr>
                <w:rFonts w:eastAsia="Times New Roman" w:cs="Arial"/>
                <w:sz w:val="18"/>
                <w:szCs w:val="18"/>
                <w:lang w:eastAsia="en-AU"/>
              </w:rPr>
            </w:pPr>
            <w:r>
              <w:rPr>
                <w:rFonts w:eastAsia="Times New Roman" w:cs="Arial"/>
                <w:sz w:val="18"/>
                <w:szCs w:val="18"/>
                <w:lang w:eastAsia="en-AU"/>
              </w:rPr>
              <w:t>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7D6E824" w14:textId="77777777" w:rsidR="00E95393" w:rsidRPr="00E95393" w:rsidRDefault="00E95393" w:rsidP="0057758A">
            <w:pPr>
              <w:spacing w:after="0" w:line="240" w:lineRule="auto"/>
              <w:jc w:val="center"/>
              <w:rPr>
                <w:rFonts w:eastAsia="Times New Roman" w:cs="Arial"/>
                <w:sz w:val="18"/>
                <w:szCs w:val="18"/>
                <w:lang w:eastAsia="en-AU"/>
              </w:rPr>
            </w:pPr>
            <w:r w:rsidRPr="00E95393">
              <w:rPr>
                <w:rFonts w:eastAsia="Times New Roman" w:cs="Arial"/>
                <w:sz w:val="18"/>
                <w:szCs w:val="18"/>
                <w:lang w:eastAsia="en-AU"/>
              </w:rPr>
              <w:t>0.</w:t>
            </w:r>
            <w:r w:rsidR="0057758A">
              <w:rPr>
                <w:rFonts w:eastAsia="Times New Roman" w:cs="Arial"/>
                <w:sz w:val="18"/>
                <w:szCs w:val="18"/>
                <w:lang w:eastAsia="en-AU"/>
              </w:rPr>
              <w:t>396</w:t>
            </w:r>
          </w:p>
        </w:tc>
      </w:tr>
      <w:tr w:rsidR="00D1084B" w:rsidRPr="00E95393" w14:paraId="671D0B20" w14:textId="77777777" w:rsidTr="00D1084B">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1EFE5" w14:textId="77777777" w:rsidR="00D1084B" w:rsidRPr="00E95393" w:rsidRDefault="00D1084B" w:rsidP="0080394E">
            <w:pPr>
              <w:spacing w:after="0" w:line="240" w:lineRule="auto"/>
              <w:rPr>
                <w:rFonts w:eastAsia="Times New Roman" w:cs="Arial"/>
                <w:sz w:val="18"/>
                <w:szCs w:val="18"/>
                <w:lang w:eastAsia="en-AU"/>
              </w:rPr>
            </w:pPr>
            <w:proofErr w:type="spellStart"/>
            <w:r>
              <w:rPr>
                <w:rFonts w:eastAsia="Times New Roman" w:cs="Arial"/>
                <w:sz w:val="18"/>
                <w:szCs w:val="18"/>
                <w:lang w:eastAsia="en-AU"/>
              </w:rPr>
              <w:t>Lsd</w:t>
            </w:r>
            <w:proofErr w:type="spellEnd"/>
            <w:r>
              <w:rPr>
                <w:rFonts w:eastAsia="Times New Roman" w:cs="Arial"/>
                <w:sz w:val="18"/>
                <w:szCs w:val="18"/>
                <w:lang w:eastAsia="en-AU"/>
              </w:rPr>
              <w:t xml:space="preserve"> (10%)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D6CCF7F" w14:textId="77777777" w:rsidR="00D1084B" w:rsidRPr="00E95393" w:rsidRDefault="007422F9" w:rsidP="0057758A">
            <w:pPr>
              <w:spacing w:after="0" w:line="240" w:lineRule="auto"/>
              <w:jc w:val="center"/>
              <w:rPr>
                <w:rFonts w:eastAsia="Times New Roman" w:cs="Arial"/>
                <w:sz w:val="18"/>
                <w:szCs w:val="18"/>
                <w:lang w:eastAsia="en-AU"/>
              </w:rPr>
            </w:pPr>
            <w:r>
              <w:rPr>
                <w:rFonts w:eastAsia="Times New Roman" w:cs="Arial"/>
                <w:sz w:val="18"/>
                <w:szCs w:val="18"/>
                <w:lang w:eastAsia="en-AU"/>
              </w:rPr>
              <w:t>0.363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2613AE5" w14:textId="77777777" w:rsidR="00D1084B" w:rsidRPr="00E95393" w:rsidRDefault="00D1084B" w:rsidP="0057758A">
            <w:pPr>
              <w:spacing w:after="0" w:line="240" w:lineRule="auto"/>
              <w:jc w:val="center"/>
              <w:rPr>
                <w:rFonts w:eastAsia="Times New Roman" w:cs="Arial"/>
                <w:sz w:val="18"/>
                <w:szCs w:val="18"/>
                <w:lang w:eastAsia="en-AU"/>
              </w:rPr>
            </w:pPr>
            <w:r>
              <w:rPr>
                <w:rFonts w:eastAsia="Times New Roman" w:cs="Arial"/>
                <w:sz w:val="18"/>
                <w:szCs w:val="18"/>
                <w:lang w:eastAsia="en-AU"/>
              </w:rPr>
              <w:t>-</w:t>
            </w:r>
          </w:p>
        </w:tc>
      </w:tr>
    </w:tbl>
    <w:p w14:paraId="6040C3B6" w14:textId="77777777" w:rsidR="00023DF3" w:rsidRPr="00D23AA7" w:rsidRDefault="00023DF3" w:rsidP="00023DF3">
      <w:pPr>
        <w:rPr>
          <w:rFonts w:cs="Arial"/>
          <w:sz w:val="18"/>
          <w:szCs w:val="18"/>
        </w:rPr>
      </w:pPr>
      <w:r w:rsidRPr="00D23AA7">
        <w:rPr>
          <w:sz w:val="18"/>
          <w:szCs w:val="18"/>
        </w:rPr>
        <w:t xml:space="preserve">* </w:t>
      </w:r>
      <w:r w:rsidR="007422F9" w:rsidRPr="00D23AA7">
        <w:rPr>
          <w:sz w:val="18"/>
          <w:szCs w:val="18"/>
        </w:rPr>
        <w:t xml:space="preserve">Product B </w:t>
      </w:r>
      <w:r w:rsidRPr="00D23AA7">
        <w:rPr>
          <w:sz w:val="18"/>
          <w:szCs w:val="18"/>
        </w:rPr>
        <w:t xml:space="preserve"> is not registered for </w:t>
      </w:r>
      <w:r w:rsidR="007422F9" w:rsidRPr="00D23AA7">
        <w:rPr>
          <w:sz w:val="18"/>
          <w:szCs w:val="18"/>
        </w:rPr>
        <w:t xml:space="preserve">wheat but is used for </w:t>
      </w:r>
      <w:r w:rsidRPr="00D23AA7">
        <w:rPr>
          <w:sz w:val="18"/>
          <w:szCs w:val="18"/>
        </w:rPr>
        <w:t>powdery mildew control</w:t>
      </w:r>
      <w:r w:rsidR="007422F9" w:rsidRPr="00D23AA7">
        <w:rPr>
          <w:sz w:val="18"/>
          <w:szCs w:val="18"/>
        </w:rPr>
        <w:t xml:space="preserve"> in horticulture</w:t>
      </w:r>
      <w:r w:rsidRPr="00D23AA7">
        <w:rPr>
          <w:sz w:val="18"/>
          <w:szCs w:val="18"/>
        </w:rPr>
        <w:t xml:space="preserve">, </w:t>
      </w:r>
      <w:r w:rsidR="007422F9" w:rsidRPr="00D23AA7">
        <w:rPr>
          <w:sz w:val="18"/>
          <w:szCs w:val="18"/>
        </w:rPr>
        <w:t xml:space="preserve">it was </w:t>
      </w:r>
      <w:r w:rsidRPr="00D23AA7">
        <w:rPr>
          <w:sz w:val="18"/>
          <w:szCs w:val="18"/>
        </w:rPr>
        <w:t xml:space="preserve">used as a research control </w:t>
      </w:r>
      <w:r w:rsidR="007422F9" w:rsidRPr="00D23AA7">
        <w:rPr>
          <w:sz w:val="18"/>
          <w:szCs w:val="18"/>
        </w:rPr>
        <w:t xml:space="preserve">as it provides protection from powdery mildew but not yellow spot or </w:t>
      </w:r>
      <w:proofErr w:type="spellStart"/>
      <w:r w:rsidR="007422F9" w:rsidRPr="00D23AA7">
        <w:rPr>
          <w:sz w:val="18"/>
          <w:szCs w:val="18"/>
        </w:rPr>
        <w:t>septoria</w:t>
      </w:r>
      <w:proofErr w:type="spellEnd"/>
      <w:r w:rsidR="007422F9" w:rsidRPr="00D23AA7">
        <w:rPr>
          <w:sz w:val="18"/>
          <w:szCs w:val="18"/>
        </w:rPr>
        <w:t xml:space="preserve"> </w:t>
      </w:r>
      <w:proofErr w:type="spellStart"/>
      <w:r w:rsidR="007422F9" w:rsidRPr="00D23AA7">
        <w:rPr>
          <w:sz w:val="18"/>
          <w:szCs w:val="18"/>
        </w:rPr>
        <w:t>nodorum</w:t>
      </w:r>
      <w:proofErr w:type="spellEnd"/>
      <w:r w:rsidR="007422F9" w:rsidRPr="00D23AA7">
        <w:rPr>
          <w:sz w:val="18"/>
          <w:szCs w:val="18"/>
        </w:rPr>
        <w:t xml:space="preserve"> blotch</w:t>
      </w:r>
      <w:r w:rsidRPr="00D23AA7">
        <w:rPr>
          <w:sz w:val="18"/>
          <w:szCs w:val="18"/>
        </w:rPr>
        <w:t>.</w:t>
      </w:r>
    </w:p>
    <w:p w14:paraId="2FA0FBFA" w14:textId="77777777" w:rsidR="00555274" w:rsidRPr="00E9444F" w:rsidRDefault="00555274" w:rsidP="00555274">
      <w:pPr>
        <w:pStyle w:val="Heading3"/>
        <w:rPr>
          <w:color w:val="404040" w:themeColor="text1" w:themeTint="BF"/>
          <w:szCs w:val="22"/>
        </w:rPr>
      </w:pPr>
      <w:r w:rsidRPr="00E9444F">
        <w:rPr>
          <w:color w:val="404040" w:themeColor="text1" w:themeTint="BF"/>
          <w:szCs w:val="22"/>
        </w:rPr>
        <w:lastRenderedPageBreak/>
        <w:t>Comparative Disease control</w:t>
      </w:r>
    </w:p>
    <w:p w14:paraId="4DEF7E03" w14:textId="77777777" w:rsidR="00555274" w:rsidRPr="00E9444F" w:rsidRDefault="00555274" w:rsidP="00555274">
      <w:r w:rsidRPr="00E9444F">
        <w:t>Most of the fungicide products tested in these trials gave good control of powdery mildew in all trials</w:t>
      </w:r>
      <w:r w:rsidR="00BE6D35">
        <w:t xml:space="preserve">. For </w:t>
      </w:r>
      <w:r w:rsidRPr="00E9444F">
        <w:t>example</w:t>
      </w:r>
      <w:r w:rsidR="00BE6D35">
        <w:t>, see Figure 2 illustrating leaf infection progress at the West Buntine trial</w:t>
      </w:r>
      <w:r w:rsidRPr="00E9444F">
        <w:t xml:space="preserve">. The only </w:t>
      </w:r>
      <w:r w:rsidR="00BE6D35">
        <w:t>fungicide active ingredients</w:t>
      </w:r>
      <w:r w:rsidRPr="00E9444F">
        <w:t xml:space="preserve"> that </w:t>
      </w:r>
      <w:r w:rsidR="00BE6D35">
        <w:t xml:space="preserve">did </w:t>
      </w:r>
      <w:r w:rsidR="00E25E28">
        <w:t>not perform in some trials</w:t>
      </w:r>
      <w:r w:rsidRPr="00E9444F">
        <w:t xml:space="preserve"> quite as well as other products were </w:t>
      </w:r>
      <w:proofErr w:type="spellStart"/>
      <w:r w:rsidR="00E25E28">
        <w:t>t</w:t>
      </w:r>
      <w:r w:rsidRPr="00E9444F">
        <w:t>ebuconazole</w:t>
      </w:r>
      <w:proofErr w:type="spellEnd"/>
      <w:r w:rsidRPr="00E9444F">
        <w:t xml:space="preserve"> and </w:t>
      </w:r>
      <w:proofErr w:type="spellStart"/>
      <w:r w:rsidRPr="00E9444F">
        <w:t>eppoxiconazole</w:t>
      </w:r>
      <w:proofErr w:type="spellEnd"/>
      <w:r w:rsidRPr="00E9444F">
        <w:t xml:space="preserve"> 750/800 </w:t>
      </w:r>
      <w:proofErr w:type="spellStart"/>
      <w:r w:rsidRPr="00E9444F">
        <w:t>gai</w:t>
      </w:r>
      <w:proofErr w:type="spellEnd"/>
      <w:r w:rsidRPr="00E9444F">
        <w:t xml:space="preserve"> </w:t>
      </w:r>
      <w:r w:rsidR="00BE6D35">
        <w:t xml:space="preserve">at West Buntine and Moonyoonooka but this was not reflected in differences in yield response. Neither of these </w:t>
      </w:r>
      <w:proofErr w:type="gramStart"/>
      <w:r w:rsidR="00BE6D35">
        <w:t>are</w:t>
      </w:r>
      <w:proofErr w:type="gramEnd"/>
      <w:r w:rsidRPr="00E9444F">
        <w:t xml:space="preserve"> registered for </w:t>
      </w:r>
      <w:r w:rsidR="0083417C">
        <w:t xml:space="preserve">wheat </w:t>
      </w:r>
      <w:r w:rsidRPr="00E9444F">
        <w:t>powdery mildew control</w:t>
      </w:r>
      <w:r w:rsidR="0083417C">
        <w:t xml:space="preserve"> but are registered at these rates for control of other </w:t>
      </w:r>
      <w:r w:rsidR="00B41DEA">
        <w:t xml:space="preserve">wheat </w:t>
      </w:r>
      <w:r w:rsidR="0083417C">
        <w:t>foliar diseases</w:t>
      </w:r>
      <w:r w:rsidRPr="00E9444F">
        <w:t xml:space="preserve">. </w:t>
      </w:r>
    </w:p>
    <w:p w14:paraId="77C20AE9" w14:textId="77777777" w:rsidR="00555274" w:rsidRPr="00E9444F" w:rsidRDefault="00555274" w:rsidP="00555274">
      <w:pPr>
        <w:pStyle w:val="Heading3"/>
        <w:rPr>
          <w:color w:val="404040" w:themeColor="text1" w:themeTint="BF"/>
        </w:rPr>
      </w:pPr>
      <w:r w:rsidRPr="00E9444F">
        <w:rPr>
          <w:color w:val="404040" w:themeColor="text1" w:themeTint="BF"/>
        </w:rPr>
        <w:t>Length of protection provided by fungicides</w:t>
      </w:r>
    </w:p>
    <w:p w14:paraId="6A2973F8" w14:textId="77777777" w:rsidR="00555274" w:rsidRPr="00E9444F" w:rsidRDefault="00555274" w:rsidP="00555274">
      <w:r w:rsidRPr="00E9444F">
        <w:t xml:space="preserve">Fungicides provided at least </w:t>
      </w:r>
      <w:r w:rsidR="000B518B">
        <w:t>four</w:t>
      </w:r>
      <w:r w:rsidRPr="00E9444F">
        <w:t xml:space="preserve"> weeks protection as illustrated in</w:t>
      </w:r>
      <w:r w:rsidR="000B518B">
        <w:t xml:space="preserve"> the Geraldton</w:t>
      </w:r>
      <w:r w:rsidR="008804C7">
        <w:t xml:space="preserve"> </w:t>
      </w:r>
      <w:r w:rsidR="00E25E28">
        <w:t>(Figure 1</w:t>
      </w:r>
      <w:r w:rsidR="008804C7">
        <w:t xml:space="preserve"> </w:t>
      </w:r>
      <w:proofErr w:type="gramStart"/>
      <w:r w:rsidR="008804C7">
        <w:t>a and</w:t>
      </w:r>
      <w:proofErr w:type="gramEnd"/>
      <w:r w:rsidR="008804C7">
        <w:t xml:space="preserve"> b</w:t>
      </w:r>
      <w:r w:rsidR="00E25E28">
        <w:t xml:space="preserve">), </w:t>
      </w:r>
      <w:r w:rsidRPr="00E9444F">
        <w:t xml:space="preserve">West Buntine and </w:t>
      </w:r>
      <w:r w:rsidR="00E25E28">
        <w:t>Moonyoonooka</w:t>
      </w:r>
      <w:r w:rsidRPr="00E9444F">
        <w:t xml:space="preserve"> trials </w:t>
      </w:r>
      <w:r w:rsidR="00E25E28">
        <w:t xml:space="preserve">(latter two </w:t>
      </w:r>
      <w:r w:rsidRPr="00E9444F">
        <w:t>not illustrated</w:t>
      </w:r>
      <w:r w:rsidR="00E25E28">
        <w:t>)</w:t>
      </w:r>
      <w:r w:rsidRPr="00E9444F">
        <w:t xml:space="preserve">. Figure 2 shows disease progress in the West Buntine trial on Flag-1 in the untreated was significantly greater than </w:t>
      </w:r>
      <w:r w:rsidR="00023DF3">
        <w:t xml:space="preserve">in </w:t>
      </w:r>
      <w:r w:rsidRPr="00E9444F">
        <w:t xml:space="preserve">the fungicide treatments applied at Z41 (flag leaf fully emerged). </w:t>
      </w:r>
    </w:p>
    <w:p w14:paraId="5352DD84" w14:textId="77777777" w:rsidR="00D37DE9" w:rsidRPr="00E9444F" w:rsidRDefault="00D37DE9" w:rsidP="00B06A5A">
      <w:pPr>
        <w:pStyle w:val="Heading3"/>
        <w:rPr>
          <w:color w:val="404040" w:themeColor="text1" w:themeTint="BF"/>
        </w:rPr>
      </w:pPr>
      <w:r w:rsidRPr="00E9444F">
        <w:rPr>
          <w:noProof/>
          <w:color w:val="404040" w:themeColor="text1" w:themeTint="BF"/>
          <w:lang w:eastAsia="en-AU"/>
        </w:rPr>
        <w:drawing>
          <wp:inline distT="0" distB="0" distL="0" distR="0" wp14:anchorId="77BD62EE" wp14:editId="00D09B5E">
            <wp:extent cx="6093725" cy="2265528"/>
            <wp:effectExtent l="0" t="0" r="0" b="0"/>
            <wp:docPr id="4" name="Chart 4" descr="Figure 2 shows disease progress in the West Buntine trial on Flag-1 in the untreated was significantly greater than in the fungicide treatments applied at Z41 (flag leaf fully emerged). There were 9 fungicide treatments applied Triadimefon 500WG (250g), Turbulence 800WG (156g), Tebuconazole 430SC (290ml), Octopus 800WG (78g), Cracker Jack 550EC (115ml), Cracker Jack 550EC (230ml), Radial (420ml) and Amistar Xtra (600ml) and all significantly reduced disease on the flag-1 compared to the untreated.&#10;10. Cogito (187ml)&#10;" title="Fig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08E46D" w14:textId="77777777" w:rsidR="008B463F" w:rsidRPr="00B4635B" w:rsidRDefault="00D37DE9" w:rsidP="00023DF3">
      <w:pPr>
        <w:pStyle w:val="Heading3"/>
        <w:spacing w:after="240"/>
        <w:rPr>
          <w:i w:val="0"/>
          <w:color w:val="404040" w:themeColor="text1" w:themeTint="BF"/>
          <w:sz w:val="20"/>
          <w:szCs w:val="20"/>
        </w:rPr>
      </w:pPr>
      <w:proofErr w:type="gramStart"/>
      <w:r w:rsidRPr="00B4635B">
        <w:rPr>
          <w:b/>
          <w:i w:val="0"/>
          <w:color w:val="404040" w:themeColor="text1" w:themeTint="BF"/>
          <w:sz w:val="20"/>
          <w:szCs w:val="20"/>
        </w:rPr>
        <w:t xml:space="preserve">Figure </w:t>
      </w:r>
      <w:r w:rsidR="00F44A8B" w:rsidRPr="00B4635B">
        <w:rPr>
          <w:b/>
          <w:i w:val="0"/>
          <w:color w:val="404040" w:themeColor="text1" w:themeTint="BF"/>
          <w:sz w:val="20"/>
          <w:szCs w:val="20"/>
        </w:rPr>
        <w:t>2</w:t>
      </w:r>
      <w:r w:rsidR="00BA44F3" w:rsidRPr="00B4635B">
        <w:rPr>
          <w:b/>
          <w:i w:val="0"/>
          <w:color w:val="404040" w:themeColor="text1" w:themeTint="BF"/>
          <w:sz w:val="20"/>
          <w:szCs w:val="20"/>
        </w:rPr>
        <w:t>.</w:t>
      </w:r>
      <w:proofErr w:type="gramEnd"/>
      <w:r w:rsidRPr="00B4635B">
        <w:rPr>
          <w:i w:val="0"/>
          <w:color w:val="404040" w:themeColor="text1" w:themeTint="BF"/>
          <w:sz w:val="20"/>
          <w:szCs w:val="20"/>
        </w:rPr>
        <w:t xml:space="preserve"> Fungicide effect on disease progress of powdery mildew on Flag-1</w:t>
      </w:r>
      <w:r w:rsidR="00B51359" w:rsidRPr="00B4635B">
        <w:rPr>
          <w:i w:val="0"/>
          <w:color w:val="404040" w:themeColor="text1" w:themeTint="BF"/>
          <w:sz w:val="20"/>
          <w:szCs w:val="20"/>
        </w:rPr>
        <w:t>, Mace</w:t>
      </w:r>
      <w:r w:rsidR="00114E46" w:rsidRPr="00B4635B">
        <w:rPr>
          <w:noProof/>
          <w:sz w:val="20"/>
          <w:szCs w:val="20"/>
          <w:lang w:eastAsia="en-AU"/>
        </w:rPr>
        <w:drawing>
          <wp:inline distT="0" distB="0" distL="0" distR="0" wp14:anchorId="270AEBB8" wp14:editId="6901ACBC">
            <wp:extent cx="95250" cy="123825"/>
            <wp:effectExtent l="0" t="0" r="0" b="9525"/>
            <wp:docPr id="15" name="Picture 15"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B51359" w:rsidRPr="00B4635B">
        <w:rPr>
          <w:i w:val="0"/>
          <w:color w:val="404040" w:themeColor="text1" w:themeTint="BF"/>
          <w:sz w:val="20"/>
          <w:szCs w:val="20"/>
        </w:rPr>
        <w:t xml:space="preserve"> at West Buntine</w:t>
      </w:r>
      <w:r w:rsidR="00BA44F3" w:rsidRPr="00B4635B">
        <w:rPr>
          <w:i w:val="0"/>
          <w:color w:val="404040" w:themeColor="text1" w:themeTint="BF"/>
          <w:sz w:val="20"/>
          <w:szCs w:val="20"/>
        </w:rPr>
        <w:t xml:space="preserve">, </w:t>
      </w:r>
      <w:r w:rsidRPr="00B4635B">
        <w:rPr>
          <w:i w:val="0"/>
          <w:color w:val="404040" w:themeColor="text1" w:themeTint="BF"/>
          <w:sz w:val="20"/>
          <w:szCs w:val="20"/>
        </w:rPr>
        <w:t xml:space="preserve">14DAT (p value=0.013, </w:t>
      </w:r>
      <w:proofErr w:type="spellStart"/>
      <w:r w:rsidRPr="00B4635B">
        <w:rPr>
          <w:i w:val="0"/>
          <w:color w:val="404040" w:themeColor="text1" w:themeTint="BF"/>
          <w:sz w:val="20"/>
          <w:szCs w:val="20"/>
        </w:rPr>
        <w:t>L</w:t>
      </w:r>
      <w:r w:rsidR="006A0431" w:rsidRPr="00B4635B">
        <w:rPr>
          <w:i w:val="0"/>
          <w:color w:val="404040" w:themeColor="text1" w:themeTint="BF"/>
          <w:sz w:val="20"/>
          <w:szCs w:val="20"/>
        </w:rPr>
        <w:t>sd</w:t>
      </w:r>
      <w:proofErr w:type="spellEnd"/>
      <w:r w:rsidRPr="00B4635B">
        <w:rPr>
          <w:i w:val="0"/>
          <w:color w:val="404040" w:themeColor="text1" w:themeTint="BF"/>
          <w:sz w:val="20"/>
          <w:szCs w:val="20"/>
        </w:rPr>
        <w:t xml:space="preserve">=1.6), 28DAT (p value=0.002, </w:t>
      </w:r>
      <w:proofErr w:type="spellStart"/>
      <w:r w:rsidRPr="00B4635B">
        <w:rPr>
          <w:i w:val="0"/>
          <w:color w:val="404040" w:themeColor="text1" w:themeTint="BF"/>
          <w:sz w:val="20"/>
          <w:szCs w:val="20"/>
        </w:rPr>
        <w:t>L</w:t>
      </w:r>
      <w:r w:rsidR="006A0431" w:rsidRPr="00B4635B">
        <w:rPr>
          <w:i w:val="0"/>
          <w:color w:val="404040" w:themeColor="text1" w:themeTint="BF"/>
          <w:sz w:val="20"/>
          <w:szCs w:val="20"/>
        </w:rPr>
        <w:t>sd</w:t>
      </w:r>
      <w:proofErr w:type="spellEnd"/>
      <w:r w:rsidRPr="00B4635B">
        <w:rPr>
          <w:i w:val="0"/>
          <w:color w:val="404040" w:themeColor="text1" w:themeTint="BF"/>
          <w:sz w:val="20"/>
          <w:szCs w:val="20"/>
        </w:rPr>
        <w:t>=3.17),</w:t>
      </w:r>
      <w:r w:rsidR="00BA44F3" w:rsidRPr="00B4635B">
        <w:rPr>
          <w:i w:val="0"/>
          <w:color w:val="404040" w:themeColor="text1" w:themeTint="BF"/>
          <w:sz w:val="20"/>
          <w:szCs w:val="20"/>
        </w:rPr>
        <w:t xml:space="preserve"> and</w:t>
      </w:r>
      <w:r w:rsidRPr="00B4635B">
        <w:rPr>
          <w:i w:val="0"/>
          <w:color w:val="404040" w:themeColor="text1" w:themeTint="BF"/>
          <w:sz w:val="20"/>
          <w:szCs w:val="20"/>
        </w:rPr>
        <w:t xml:space="preserve"> 42DAT (p value=&lt;0.001, </w:t>
      </w:r>
      <w:proofErr w:type="spellStart"/>
      <w:r w:rsidRPr="00B4635B">
        <w:rPr>
          <w:i w:val="0"/>
          <w:color w:val="404040" w:themeColor="text1" w:themeTint="BF"/>
          <w:sz w:val="20"/>
          <w:szCs w:val="20"/>
        </w:rPr>
        <w:t>L</w:t>
      </w:r>
      <w:r w:rsidR="006A0431" w:rsidRPr="00B4635B">
        <w:rPr>
          <w:i w:val="0"/>
          <w:color w:val="404040" w:themeColor="text1" w:themeTint="BF"/>
          <w:sz w:val="20"/>
          <w:szCs w:val="20"/>
        </w:rPr>
        <w:t>sd</w:t>
      </w:r>
      <w:proofErr w:type="spellEnd"/>
      <w:r w:rsidRPr="00B4635B">
        <w:rPr>
          <w:i w:val="0"/>
          <w:color w:val="404040" w:themeColor="text1" w:themeTint="BF"/>
          <w:sz w:val="20"/>
          <w:szCs w:val="20"/>
        </w:rPr>
        <w:t>=2.64)</w:t>
      </w:r>
      <w:r w:rsidR="00BA44F3" w:rsidRPr="00B4635B">
        <w:rPr>
          <w:i w:val="0"/>
          <w:color w:val="404040" w:themeColor="text1" w:themeTint="BF"/>
          <w:sz w:val="20"/>
          <w:szCs w:val="20"/>
        </w:rPr>
        <w:t>.</w:t>
      </w:r>
      <w:r w:rsidR="007C72DF" w:rsidRPr="00B4635B">
        <w:rPr>
          <w:i w:val="0"/>
          <w:color w:val="404040" w:themeColor="text1" w:themeTint="BF"/>
          <w:sz w:val="20"/>
          <w:szCs w:val="20"/>
        </w:rPr>
        <w:t xml:space="preserve"> </w:t>
      </w:r>
    </w:p>
    <w:p w14:paraId="492FEA69" w14:textId="77777777" w:rsidR="00B06A5A" w:rsidRPr="00E9444F" w:rsidRDefault="00B06A5A" w:rsidP="00B06A5A">
      <w:pPr>
        <w:pStyle w:val="Heading3"/>
        <w:rPr>
          <w:color w:val="404040" w:themeColor="text1" w:themeTint="BF"/>
        </w:rPr>
      </w:pPr>
      <w:r w:rsidRPr="00E9444F">
        <w:rPr>
          <w:color w:val="404040" w:themeColor="text1" w:themeTint="BF"/>
        </w:rPr>
        <w:t xml:space="preserve">Value of a second spray </w:t>
      </w:r>
    </w:p>
    <w:p w14:paraId="4E409C8E" w14:textId="77777777" w:rsidR="00555274" w:rsidRPr="00E9444F" w:rsidRDefault="00555274" w:rsidP="00555274">
      <w:pPr>
        <w:pStyle w:val="Heading3"/>
        <w:rPr>
          <w:i w:val="0"/>
          <w:color w:val="404040" w:themeColor="text1" w:themeTint="BF"/>
          <w:sz w:val="20"/>
          <w:szCs w:val="20"/>
        </w:rPr>
      </w:pPr>
      <w:r w:rsidRPr="00E9444F">
        <w:rPr>
          <w:i w:val="0"/>
          <w:color w:val="404040" w:themeColor="text1" w:themeTint="BF"/>
          <w:sz w:val="20"/>
          <w:szCs w:val="20"/>
        </w:rPr>
        <w:t xml:space="preserve">The </w:t>
      </w:r>
      <w:proofErr w:type="spellStart"/>
      <w:r w:rsidRPr="00E9444F">
        <w:rPr>
          <w:i w:val="0"/>
          <w:color w:val="404040" w:themeColor="text1" w:themeTint="BF"/>
          <w:sz w:val="20"/>
          <w:szCs w:val="20"/>
        </w:rPr>
        <w:t>Munglinup</w:t>
      </w:r>
      <w:proofErr w:type="spellEnd"/>
      <w:r w:rsidRPr="00E9444F">
        <w:rPr>
          <w:i w:val="0"/>
          <w:color w:val="404040" w:themeColor="text1" w:themeTint="BF"/>
          <w:sz w:val="20"/>
          <w:szCs w:val="20"/>
        </w:rPr>
        <w:t xml:space="preserve"> and Geraldton trials had a second foliar fungicide application. In Geraldton, the second application did not provide any significant additional yield benefit above the single application (Table </w:t>
      </w:r>
      <w:r w:rsidR="00553519">
        <w:rPr>
          <w:i w:val="0"/>
          <w:color w:val="404040" w:themeColor="text1" w:themeTint="BF"/>
          <w:sz w:val="20"/>
          <w:szCs w:val="20"/>
        </w:rPr>
        <w:t>5</w:t>
      </w:r>
      <w:r w:rsidRPr="00E9444F">
        <w:rPr>
          <w:i w:val="0"/>
          <w:color w:val="404040" w:themeColor="text1" w:themeTint="BF"/>
          <w:sz w:val="20"/>
          <w:szCs w:val="20"/>
        </w:rPr>
        <w:t xml:space="preserve">). In </w:t>
      </w:r>
      <w:proofErr w:type="spellStart"/>
      <w:r w:rsidRPr="00E9444F">
        <w:rPr>
          <w:i w:val="0"/>
          <w:color w:val="404040" w:themeColor="text1" w:themeTint="BF"/>
          <w:sz w:val="20"/>
          <w:szCs w:val="20"/>
        </w:rPr>
        <w:t>Munglinup</w:t>
      </w:r>
      <w:proofErr w:type="spellEnd"/>
      <w:r w:rsidRPr="00E9444F">
        <w:rPr>
          <w:i w:val="0"/>
          <w:color w:val="404040" w:themeColor="text1" w:themeTint="BF"/>
          <w:sz w:val="20"/>
          <w:szCs w:val="20"/>
        </w:rPr>
        <w:t xml:space="preserve">, the second foliar application yielded significantly better for one fungicide treatment only, Radial (Table </w:t>
      </w:r>
      <w:r w:rsidR="00553519">
        <w:rPr>
          <w:i w:val="0"/>
          <w:color w:val="404040" w:themeColor="text1" w:themeTint="BF"/>
          <w:sz w:val="20"/>
          <w:szCs w:val="20"/>
        </w:rPr>
        <w:t>6</w:t>
      </w:r>
      <w:r w:rsidRPr="00E9444F">
        <w:rPr>
          <w:i w:val="0"/>
          <w:color w:val="404040" w:themeColor="text1" w:themeTint="BF"/>
          <w:sz w:val="20"/>
          <w:szCs w:val="20"/>
        </w:rPr>
        <w:t xml:space="preserve">) and across all treatments, the average difference from untreated was 0.1t/ha. </w:t>
      </w:r>
    </w:p>
    <w:p w14:paraId="1FC2C855" w14:textId="77777777" w:rsidR="00056D58" w:rsidRPr="00D23AA7" w:rsidRDefault="00056D58" w:rsidP="00056D58">
      <w:pPr>
        <w:rPr>
          <w:szCs w:val="20"/>
        </w:rPr>
      </w:pPr>
      <w:proofErr w:type="gramStart"/>
      <w:r w:rsidRPr="00D23AA7">
        <w:rPr>
          <w:szCs w:val="20"/>
        </w:rPr>
        <w:t xml:space="preserve">Table </w:t>
      </w:r>
      <w:r w:rsidR="00553519" w:rsidRPr="00D23AA7">
        <w:rPr>
          <w:szCs w:val="20"/>
        </w:rPr>
        <w:t>6</w:t>
      </w:r>
      <w:r w:rsidRPr="00D23AA7">
        <w:rPr>
          <w:szCs w:val="20"/>
        </w:rPr>
        <w:t>.</w:t>
      </w:r>
      <w:proofErr w:type="gramEnd"/>
      <w:r w:rsidRPr="00D23AA7">
        <w:rPr>
          <w:szCs w:val="20"/>
        </w:rPr>
        <w:t xml:space="preserve"> Yield (t/ha)</w:t>
      </w:r>
      <w:r w:rsidR="00D946D7" w:rsidRPr="00D23AA7">
        <w:rPr>
          <w:szCs w:val="20"/>
        </w:rPr>
        <w:t>, profitability</w:t>
      </w:r>
      <w:r w:rsidRPr="00D23AA7">
        <w:rPr>
          <w:szCs w:val="20"/>
        </w:rPr>
        <w:t xml:space="preserve"> </w:t>
      </w:r>
      <w:r w:rsidR="00464022" w:rsidRPr="00D23AA7">
        <w:rPr>
          <w:szCs w:val="20"/>
        </w:rPr>
        <w:t xml:space="preserve">and quality </w:t>
      </w:r>
      <w:r w:rsidRPr="00D23AA7">
        <w:rPr>
          <w:szCs w:val="20"/>
        </w:rPr>
        <w:t xml:space="preserve">results for </w:t>
      </w:r>
      <w:r w:rsidR="00D946D7" w:rsidRPr="00D23AA7">
        <w:rPr>
          <w:szCs w:val="20"/>
        </w:rPr>
        <w:t xml:space="preserve">fungicide treatments applied to </w:t>
      </w:r>
      <w:r w:rsidRPr="00D23AA7">
        <w:rPr>
          <w:szCs w:val="20"/>
        </w:rPr>
        <w:t>Mace</w:t>
      </w:r>
      <w:r w:rsidR="00114E46" w:rsidRPr="00D23AA7">
        <w:rPr>
          <w:noProof/>
          <w:szCs w:val="20"/>
          <w:lang w:eastAsia="en-AU"/>
        </w:rPr>
        <w:drawing>
          <wp:inline distT="0" distB="0" distL="0" distR="0" wp14:anchorId="3A939733" wp14:editId="4B1C4762">
            <wp:extent cx="95250" cy="123825"/>
            <wp:effectExtent l="0" t="0" r="0" b="9525"/>
            <wp:docPr id="16" name="Picture 16"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D946D7" w:rsidRPr="00D23AA7">
        <w:rPr>
          <w:szCs w:val="20"/>
        </w:rPr>
        <w:t xml:space="preserve"> </w:t>
      </w:r>
      <w:r w:rsidRPr="00D23AA7">
        <w:rPr>
          <w:szCs w:val="20"/>
        </w:rPr>
        <w:t xml:space="preserve">at </w:t>
      </w:r>
      <w:proofErr w:type="spellStart"/>
      <w:r w:rsidRPr="00D23AA7">
        <w:rPr>
          <w:szCs w:val="20"/>
        </w:rPr>
        <w:t>Munglinup</w:t>
      </w:r>
      <w:proofErr w:type="spellEnd"/>
      <w:r w:rsidR="00D946D7" w:rsidRPr="00D23AA7">
        <w:rPr>
          <w:szCs w:val="20"/>
        </w:rPr>
        <w:t>.</w:t>
      </w:r>
      <w:r w:rsidRPr="00D23AA7">
        <w:rPr>
          <w:szCs w:val="20"/>
        </w:rPr>
        <w:t xml:space="preserve"> </w:t>
      </w:r>
    </w:p>
    <w:tbl>
      <w:tblPr>
        <w:tblW w:w="10363" w:type="dxa"/>
        <w:tblInd w:w="93" w:type="dxa"/>
        <w:tblLook w:val="04A0" w:firstRow="1" w:lastRow="0" w:firstColumn="1" w:lastColumn="0" w:noHBand="0" w:noVBand="1"/>
      </w:tblPr>
      <w:tblGrid>
        <w:gridCol w:w="1716"/>
        <w:gridCol w:w="851"/>
        <w:gridCol w:w="2268"/>
        <w:gridCol w:w="2835"/>
        <w:gridCol w:w="2693"/>
      </w:tblGrid>
      <w:tr w:rsidR="006B459A" w:rsidRPr="00D23AA7" w14:paraId="657C6946" w14:textId="77777777" w:rsidTr="00D23AA7">
        <w:trPr>
          <w:trHeight w:val="300"/>
        </w:trPr>
        <w:tc>
          <w:tcPr>
            <w:tcW w:w="1716" w:type="dxa"/>
            <w:tcBorders>
              <w:bottom w:val="single" w:sz="4" w:space="0" w:color="auto"/>
            </w:tcBorders>
            <w:shd w:val="clear" w:color="000000" w:fill="FFFFFF"/>
            <w:noWrap/>
            <w:vAlign w:val="center"/>
          </w:tcPr>
          <w:p w14:paraId="0E8C2911" w14:textId="77777777" w:rsidR="006B459A" w:rsidRPr="00D23AA7" w:rsidRDefault="006B459A" w:rsidP="00D23AA7">
            <w:pPr>
              <w:spacing w:after="0" w:line="240" w:lineRule="auto"/>
              <w:jc w:val="center"/>
              <w:rPr>
                <w:rFonts w:eastAsia="Times New Roman" w:cs="Arial"/>
                <w:b/>
                <w:sz w:val="18"/>
                <w:szCs w:val="18"/>
                <w:lang w:eastAsia="en-AU"/>
              </w:rPr>
            </w:pPr>
          </w:p>
        </w:tc>
        <w:tc>
          <w:tcPr>
            <w:tcW w:w="851" w:type="dxa"/>
            <w:tcBorders>
              <w:bottom w:val="single" w:sz="4" w:space="0" w:color="auto"/>
              <w:right w:val="single" w:sz="4" w:space="0" w:color="auto"/>
            </w:tcBorders>
            <w:shd w:val="clear" w:color="000000" w:fill="FFFFFF"/>
            <w:vAlign w:val="center"/>
          </w:tcPr>
          <w:p w14:paraId="32102FE4" w14:textId="77777777" w:rsidR="006B459A" w:rsidRPr="00D23AA7" w:rsidRDefault="006B459A" w:rsidP="00D23AA7">
            <w:pPr>
              <w:spacing w:after="0" w:line="240" w:lineRule="auto"/>
              <w:jc w:val="center"/>
              <w:rPr>
                <w:rFonts w:eastAsia="Times New Roman" w:cs="Arial"/>
                <w:b/>
                <w:sz w:val="18"/>
                <w:szCs w:val="18"/>
                <w:lang w:eastAsia="en-AU"/>
              </w:rPr>
            </w:pP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20A18F1" w14:textId="77777777" w:rsidR="006B459A" w:rsidRPr="00D23AA7" w:rsidRDefault="006B459A"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Yield (t/ha)</w:t>
            </w:r>
            <w:r w:rsidR="00DA40D1" w:rsidRPr="00D23AA7">
              <w:rPr>
                <w:rFonts w:eastAsia="Times New Roman" w:cs="Arial"/>
                <w:b/>
                <w:sz w:val="18"/>
                <w:szCs w:val="18"/>
                <w:lang w:eastAsia="en-AU"/>
              </w:rPr>
              <w:t xml:space="preserve"> and Profitability ($/ha)</w:t>
            </w:r>
          </w:p>
        </w:tc>
        <w:tc>
          <w:tcPr>
            <w:tcW w:w="2693" w:type="dxa"/>
            <w:tcBorders>
              <w:left w:val="nil"/>
              <w:bottom w:val="single" w:sz="4" w:space="0" w:color="auto"/>
            </w:tcBorders>
            <w:shd w:val="clear" w:color="000000" w:fill="FFFFFF"/>
          </w:tcPr>
          <w:p w14:paraId="486BAA98" w14:textId="77777777" w:rsidR="006B459A" w:rsidRPr="00D23AA7" w:rsidRDefault="006B459A" w:rsidP="00D23AA7">
            <w:pPr>
              <w:spacing w:after="0" w:line="240" w:lineRule="auto"/>
              <w:jc w:val="center"/>
              <w:rPr>
                <w:rFonts w:eastAsia="Times New Roman" w:cs="Arial"/>
                <w:b/>
                <w:sz w:val="18"/>
                <w:szCs w:val="18"/>
                <w:lang w:eastAsia="en-AU"/>
              </w:rPr>
            </w:pPr>
          </w:p>
        </w:tc>
      </w:tr>
      <w:tr w:rsidR="0022697E" w:rsidRPr="00D23AA7" w14:paraId="4A75A3F8" w14:textId="77777777" w:rsidTr="00D23AA7">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F9D62"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Fungicide treatment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DA5BB93"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Rate (ml/ha)</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9E3B8"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First spray applied Z37</w:t>
            </w:r>
          </w:p>
          <w:p w14:paraId="7E420A91" w14:textId="77777777" w:rsidR="00DA40D1" w:rsidRPr="00D23AA7" w:rsidRDefault="00DA40D1"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(Profit above untreated ($/ha)</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469C5F20"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Second spray applied Z59</w:t>
            </w:r>
          </w:p>
          <w:p w14:paraId="77FA319A"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of double spray strategy</w:t>
            </w:r>
            <w:r w:rsidR="00DA40D1" w:rsidRPr="00D23AA7">
              <w:rPr>
                <w:rFonts w:eastAsia="Times New Roman" w:cs="Arial"/>
                <w:b/>
                <w:sz w:val="18"/>
                <w:szCs w:val="18"/>
                <w:lang w:eastAsia="en-AU"/>
              </w:rPr>
              <w:t xml:space="preserve"> (Profit above untreated ($/ha)</w:t>
            </w:r>
          </w:p>
        </w:tc>
        <w:tc>
          <w:tcPr>
            <w:tcW w:w="2693" w:type="dxa"/>
            <w:tcBorders>
              <w:top w:val="single" w:sz="4" w:space="0" w:color="auto"/>
              <w:left w:val="nil"/>
              <w:bottom w:val="single" w:sz="4" w:space="0" w:color="auto"/>
              <w:right w:val="single" w:sz="4" w:space="0" w:color="auto"/>
            </w:tcBorders>
            <w:shd w:val="clear" w:color="000000" w:fill="FFFFFF"/>
          </w:tcPr>
          <w:p w14:paraId="544DDF20"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Screenings % average for fungicide treatment across both spray timings</w:t>
            </w:r>
          </w:p>
        </w:tc>
      </w:tr>
      <w:tr w:rsidR="0022697E" w:rsidRPr="00D23AA7" w14:paraId="73EAA0C9" w14:textId="77777777" w:rsidTr="00D23AA7">
        <w:trPr>
          <w:trHeight w:val="156"/>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1E2036AA" w14:textId="77777777" w:rsidR="0022697E" w:rsidRPr="00D23AA7" w:rsidRDefault="0022697E" w:rsidP="00D23AA7">
            <w:pPr>
              <w:spacing w:after="0" w:line="240" w:lineRule="auto"/>
              <w:rPr>
                <w:rFonts w:eastAsia="Times New Roman" w:cs="Arial"/>
                <w:sz w:val="18"/>
                <w:szCs w:val="18"/>
                <w:lang w:eastAsia="en-AU"/>
              </w:rPr>
            </w:pPr>
            <w:r w:rsidRPr="00D23AA7">
              <w:rPr>
                <w:rFonts w:eastAsia="Times New Roman" w:cs="Arial"/>
                <w:sz w:val="18"/>
                <w:szCs w:val="18"/>
                <w:lang w:eastAsia="en-AU"/>
              </w:rPr>
              <w:t>Untreated</w:t>
            </w:r>
          </w:p>
        </w:tc>
        <w:tc>
          <w:tcPr>
            <w:tcW w:w="851" w:type="dxa"/>
            <w:tcBorders>
              <w:top w:val="single" w:sz="4" w:space="0" w:color="auto"/>
              <w:left w:val="nil"/>
              <w:bottom w:val="single" w:sz="4" w:space="0" w:color="auto"/>
              <w:right w:val="single" w:sz="4" w:space="0" w:color="auto"/>
            </w:tcBorders>
            <w:shd w:val="clear" w:color="000000" w:fill="FFFFFF"/>
          </w:tcPr>
          <w:p w14:paraId="54DDDBDE"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8B1C2"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3.7</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D83EB6"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7.1</w:t>
            </w:r>
          </w:p>
        </w:tc>
      </w:tr>
      <w:tr w:rsidR="0022697E" w:rsidRPr="00D23AA7" w14:paraId="72E659E2" w14:textId="77777777" w:rsidTr="00D23AA7">
        <w:trPr>
          <w:trHeight w:val="74"/>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0B27229A"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Tebuconazole</w:t>
            </w:r>
            <w:proofErr w:type="spellEnd"/>
            <w:r w:rsidRPr="00D23AA7">
              <w:rPr>
                <w:rFonts w:eastAsia="Times New Roman" w:cs="Arial"/>
                <w:sz w:val="18"/>
                <w:szCs w:val="18"/>
                <w:lang w:eastAsia="en-AU"/>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776730DA"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290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4CCA2344"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w:t>
            </w:r>
            <w:r w:rsidR="006B459A" w:rsidRPr="00D23AA7">
              <w:rPr>
                <w:rFonts w:eastAsia="Times New Roman" w:cs="Arial"/>
                <w:b/>
                <w:sz w:val="18"/>
                <w:szCs w:val="18"/>
                <w:lang w:eastAsia="en-AU"/>
              </w:rPr>
              <w:t>.0</w:t>
            </w:r>
            <w:r w:rsidR="0094134E" w:rsidRPr="00D23AA7">
              <w:rPr>
                <w:rFonts w:eastAsia="Times New Roman" w:cs="Arial"/>
                <w:b/>
                <w:sz w:val="18"/>
                <w:szCs w:val="18"/>
                <w:lang w:eastAsia="en-AU"/>
              </w:rPr>
              <w:t xml:space="preserve"> </w:t>
            </w:r>
            <w:r w:rsidR="001611BE" w:rsidRPr="00D23AA7">
              <w:rPr>
                <w:rFonts w:eastAsia="Times New Roman" w:cs="Arial"/>
                <w:b/>
                <w:sz w:val="18"/>
                <w:szCs w:val="18"/>
                <w:lang w:eastAsia="en-AU"/>
              </w:rPr>
              <w:t xml:space="preserve">  </w:t>
            </w:r>
            <w:r w:rsidR="0094134E" w:rsidRPr="00D23AA7">
              <w:rPr>
                <w:rFonts w:eastAsia="Times New Roman" w:cs="Arial"/>
                <w:b/>
                <w:sz w:val="18"/>
                <w:szCs w:val="18"/>
                <w:lang w:eastAsia="en-AU"/>
              </w:rPr>
              <w:t>($71)</w:t>
            </w:r>
          </w:p>
        </w:tc>
        <w:tc>
          <w:tcPr>
            <w:tcW w:w="2835" w:type="dxa"/>
            <w:tcBorders>
              <w:top w:val="nil"/>
              <w:left w:val="nil"/>
              <w:bottom w:val="single" w:sz="4" w:space="0" w:color="auto"/>
              <w:right w:val="single" w:sz="4" w:space="0" w:color="auto"/>
            </w:tcBorders>
            <w:shd w:val="clear" w:color="000000" w:fill="FFFFFF"/>
            <w:noWrap/>
            <w:vAlign w:val="bottom"/>
            <w:hideMark/>
          </w:tcPr>
          <w:p w14:paraId="01B7BC27"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1269E9" w:rsidRPr="00D23AA7">
              <w:rPr>
                <w:rFonts w:eastAsia="Times New Roman" w:cs="Arial"/>
                <w:b/>
                <w:sz w:val="18"/>
                <w:szCs w:val="18"/>
                <w:lang w:eastAsia="en-AU"/>
              </w:rPr>
              <w:t xml:space="preserve"> </w:t>
            </w:r>
            <w:r w:rsidR="00F01D96" w:rsidRPr="00D23AA7">
              <w:rPr>
                <w:rFonts w:eastAsia="Times New Roman" w:cs="Arial"/>
                <w:b/>
                <w:sz w:val="18"/>
                <w:szCs w:val="18"/>
                <w:lang w:eastAsia="en-AU"/>
              </w:rPr>
              <w:t xml:space="preserve"> </w:t>
            </w:r>
            <w:r w:rsidR="001269E9" w:rsidRPr="00D23AA7">
              <w:rPr>
                <w:rFonts w:eastAsia="Times New Roman" w:cs="Arial"/>
                <w:b/>
                <w:sz w:val="18"/>
                <w:szCs w:val="18"/>
                <w:lang w:eastAsia="en-AU"/>
              </w:rPr>
              <w:t>($86)</w:t>
            </w:r>
          </w:p>
        </w:tc>
        <w:tc>
          <w:tcPr>
            <w:tcW w:w="2693" w:type="dxa"/>
            <w:tcBorders>
              <w:top w:val="nil"/>
              <w:left w:val="nil"/>
              <w:bottom w:val="single" w:sz="4" w:space="0" w:color="auto"/>
              <w:right w:val="single" w:sz="4" w:space="0" w:color="auto"/>
            </w:tcBorders>
            <w:shd w:val="clear" w:color="000000" w:fill="FFFFFF"/>
          </w:tcPr>
          <w:p w14:paraId="00B9CC7C"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6.6</w:t>
            </w:r>
          </w:p>
        </w:tc>
      </w:tr>
      <w:tr w:rsidR="0022697E" w:rsidRPr="00D23AA7" w14:paraId="48D81BA8" w14:textId="77777777" w:rsidTr="00D23AA7">
        <w:trPr>
          <w:trHeight w:val="13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0A1323B7"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Propiconazole</w:t>
            </w:r>
            <w:proofErr w:type="spellEnd"/>
            <w:r w:rsidRPr="00D23AA7">
              <w:rPr>
                <w:rFonts w:eastAsia="Times New Roman" w:cs="Arial"/>
                <w:sz w:val="18"/>
                <w:szCs w:val="18"/>
                <w:lang w:eastAsia="en-AU"/>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1B4DEA71"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500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1727A50E"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1611BE" w:rsidRPr="00D23AA7">
              <w:rPr>
                <w:rFonts w:eastAsia="Times New Roman" w:cs="Arial"/>
                <w:b/>
                <w:sz w:val="18"/>
                <w:szCs w:val="18"/>
                <w:lang w:eastAsia="en-AU"/>
              </w:rPr>
              <w:t xml:space="preserve">  </w:t>
            </w:r>
            <w:r w:rsidR="0094134E" w:rsidRPr="00D23AA7">
              <w:rPr>
                <w:rFonts w:eastAsia="Times New Roman" w:cs="Arial"/>
                <w:b/>
                <w:sz w:val="18"/>
                <w:szCs w:val="18"/>
                <w:lang w:eastAsia="en-AU"/>
              </w:rPr>
              <w:t xml:space="preserve"> ($</w:t>
            </w:r>
            <w:r w:rsidR="001611BE" w:rsidRPr="00D23AA7">
              <w:rPr>
                <w:rFonts w:eastAsia="Times New Roman" w:cs="Arial"/>
                <w:b/>
                <w:sz w:val="18"/>
                <w:szCs w:val="18"/>
                <w:lang w:eastAsia="en-AU"/>
              </w:rPr>
              <w:t>96</w:t>
            </w:r>
            <w:r w:rsidR="0094134E" w:rsidRPr="00D23AA7">
              <w:rPr>
                <w:rFonts w:eastAsia="Times New Roman" w:cs="Arial"/>
                <w:b/>
                <w:sz w:val="18"/>
                <w:szCs w:val="18"/>
                <w:lang w:eastAsia="en-AU"/>
              </w:rPr>
              <w:t>)</w:t>
            </w:r>
          </w:p>
        </w:tc>
        <w:tc>
          <w:tcPr>
            <w:tcW w:w="2835" w:type="dxa"/>
            <w:tcBorders>
              <w:top w:val="nil"/>
              <w:left w:val="nil"/>
              <w:bottom w:val="single" w:sz="4" w:space="0" w:color="auto"/>
              <w:right w:val="single" w:sz="4" w:space="0" w:color="auto"/>
            </w:tcBorders>
            <w:shd w:val="clear" w:color="000000" w:fill="FFFFFF"/>
            <w:noWrap/>
            <w:vAlign w:val="bottom"/>
            <w:hideMark/>
          </w:tcPr>
          <w:p w14:paraId="66F3BFCF"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F01D96" w:rsidRPr="00D23AA7">
              <w:rPr>
                <w:rFonts w:eastAsia="Times New Roman" w:cs="Arial"/>
                <w:b/>
                <w:sz w:val="18"/>
                <w:szCs w:val="18"/>
                <w:lang w:eastAsia="en-AU"/>
              </w:rPr>
              <w:t xml:space="preserve"> </w:t>
            </w:r>
            <w:r w:rsidR="001269E9" w:rsidRPr="00D23AA7">
              <w:rPr>
                <w:rFonts w:eastAsia="Times New Roman" w:cs="Arial"/>
                <w:b/>
                <w:sz w:val="18"/>
                <w:szCs w:val="18"/>
                <w:lang w:eastAsia="en-AU"/>
              </w:rPr>
              <w:t xml:space="preserve"> ($108)</w:t>
            </w:r>
          </w:p>
        </w:tc>
        <w:tc>
          <w:tcPr>
            <w:tcW w:w="2693" w:type="dxa"/>
            <w:tcBorders>
              <w:top w:val="nil"/>
              <w:left w:val="nil"/>
              <w:bottom w:val="single" w:sz="4" w:space="0" w:color="auto"/>
              <w:right w:val="single" w:sz="4" w:space="0" w:color="auto"/>
            </w:tcBorders>
            <w:shd w:val="clear" w:color="000000" w:fill="FFFFFF"/>
          </w:tcPr>
          <w:p w14:paraId="30124B1B"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5.1</w:t>
            </w:r>
          </w:p>
        </w:tc>
      </w:tr>
      <w:tr w:rsidR="0022697E" w:rsidRPr="00D23AA7" w14:paraId="073969ED" w14:textId="77777777" w:rsidTr="00D23AA7">
        <w:trPr>
          <w:trHeight w:val="66"/>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25A9D57F" w14:textId="77777777" w:rsidR="0022697E" w:rsidRPr="00D23AA7" w:rsidRDefault="0022697E" w:rsidP="00D23AA7">
            <w:pPr>
              <w:spacing w:after="0" w:line="240" w:lineRule="auto"/>
              <w:rPr>
                <w:rFonts w:eastAsia="Times New Roman" w:cs="Arial"/>
                <w:sz w:val="18"/>
                <w:szCs w:val="18"/>
                <w:lang w:eastAsia="en-AU"/>
              </w:rPr>
            </w:pPr>
            <w:r w:rsidRPr="00D23AA7">
              <w:rPr>
                <w:rFonts w:eastAsia="Times New Roman" w:cs="Arial"/>
                <w:sz w:val="18"/>
                <w:szCs w:val="18"/>
                <w:lang w:eastAsia="en-AU"/>
              </w:rPr>
              <w:t xml:space="preserve">Opus </w:t>
            </w:r>
          </w:p>
        </w:tc>
        <w:tc>
          <w:tcPr>
            <w:tcW w:w="851" w:type="dxa"/>
            <w:tcBorders>
              <w:top w:val="single" w:sz="4" w:space="0" w:color="auto"/>
              <w:left w:val="nil"/>
              <w:bottom w:val="single" w:sz="4" w:space="0" w:color="auto"/>
              <w:right w:val="single" w:sz="4" w:space="0" w:color="auto"/>
            </w:tcBorders>
            <w:shd w:val="clear" w:color="000000" w:fill="FFFFFF"/>
          </w:tcPr>
          <w:p w14:paraId="7F703E54"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500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10140A83"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1611BE" w:rsidRPr="00D23AA7">
              <w:rPr>
                <w:rFonts w:eastAsia="Times New Roman" w:cs="Arial"/>
                <w:b/>
                <w:sz w:val="18"/>
                <w:szCs w:val="18"/>
                <w:lang w:eastAsia="en-AU"/>
              </w:rPr>
              <w:t xml:space="preserve">  </w:t>
            </w:r>
            <w:r w:rsidR="0094134E" w:rsidRPr="00D23AA7">
              <w:rPr>
                <w:rFonts w:eastAsia="Times New Roman" w:cs="Arial"/>
                <w:b/>
                <w:sz w:val="18"/>
                <w:szCs w:val="18"/>
                <w:lang w:eastAsia="en-AU"/>
              </w:rPr>
              <w:t>(</w:t>
            </w:r>
            <w:r w:rsidR="001611BE" w:rsidRPr="00D23AA7">
              <w:rPr>
                <w:rFonts w:eastAsia="Times New Roman" w:cs="Arial"/>
                <w:b/>
                <w:sz w:val="18"/>
                <w:szCs w:val="18"/>
                <w:lang w:eastAsia="en-AU"/>
              </w:rPr>
              <w:t>$</w:t>
            </w:r>
            <w:r w:rsidR="0094134E" w:rsidRPr="00D23AA7">
              <w:rPr>
                <w:rFonts w:eastAsia="Times New Roman" w:cs="Arial"/>
                <w:b/>
                <w:sz w:val="18"/>
                <w:szCs w:val="18"/>
                <w:lang w:eastAsia="en-AU"/>
              </w:rPr>
              <w:t>9</w:t>
            </w:r>
            <w:r w:rsidR="001611BE" w:rsidRPr="00D23AA7">
              <w:rPr>
                <w:rFonts w:eastAsia="Times New Roman" w:cs="Arial"/>
                <w:b/>
                <w:sz w:val="18"/>
                <w:szCs w:val="18"/>
                <w:lang w:eastAsia="en-AU"/>
              </w:rPr>
              <w:t>2</w:t>
            </w:r>
            <w:r w:rsidR="0094134E" w:rsidRPr="00D23AA7">
              <w:rPr>
                <w:rFonts w:eastAsia="Times New Roman" w:cs="Arial"/>
                <w:b/>
                <w:sz w:val="18"/>
                <w:szCs w:val="18"/>
                <w:lang w:eastAsia="en-AU"/>
              </w:rPr>
              <w:t>)</w:t>
            </w:r>
          </w:p>
        </w:tc>
        <w:tc>
          <w:tcPr>
            <w:tcW w:w="2835" w:type="dxa"/>
            <w:tcBorders>
              <w:top w:val="nil"/>
              <w:left w:val="nil"/>
              <w:bottom w:val="single" w:sz="4" w:space="0" w:color="auto"/>
              <w:right w:val="single" w:sz="4" w:space="0" w:color="auto"/>
            </w:tcBorders>
            <w:shd w:val="clear" w:color="000000" w:fill="FFFFFF"/>
            <w:noWrap/>
            <w:vAlign w:val="bottom"/>
            <w:hideMark/>
          </w:tcPr>
          <w:p w14:paraId="6BE40FF0"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1269E9" w:rsidRPr="00D23AA7">
              <w:rPr>
                <w:rFonts w:eastAsia="Times New Roman" w:cs="Arial"/>
                <w:b/>
                <w:sz w:val="18"/>
                <w:szCs w:val="18"/>
                <w:lang w:eastAsia="en-AU"/>
              </w:rPr>
              <w:t xml:space="preserve"> </w:t>
            </w:r>
            <w:r w:rsidR="00F01D96" w:rsidRPr="00D23AA7">
              <w:rPr>
                <w:rFonts w:eastAsia="Times New Roman" w:cs="Arial"/>
                <w:b/>
                <w:sz w:val="18"/>
                <w:szCs w:val="18"/>
                <w:lang w:eastAsia="en-AU"/>
              </w:rPr>
              <w:t xml:space="preserve"> </w:t>
            </w:r>
            <w:r w:rsidR="001269E9" w:rsidRPr="00D23AA7">
              <w:rPr>
                <w:rFonts w:eastAsia="Times New Roman" w:cs="Arial"/>
                <w:b/>
                <w:sz w:val="18"/>
                <w:szCs w:val="18"/>
                <w:lang w:eastAsia="en-AU"/>
              </w:rPr>
              <w:t>($73)</w:t>
            </w:r>
          </w:p>
        </w:tc>
        <w:tc>
          <w:tcPr>
            <w:tcW w:w="2693" w:type="dxa"/>
            <w:tcBorders>
              <w:top w:val="nil"/>
              <w:left w:val="nil"/>
              <w:bottom w:val="single" w:sz="4" w:space="0" w:color="auto"/>
              <w:right w:val="single" w:sz="4" w:space="0" w:color="auto"/>
            </w:tcBorders>
            <w:shd w:val="clear" w:color="000000" w:fill="FFFFFF"/>
          </w:tcPr>
          <w:p w14:paraId="27446DEA"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5.5</w:t>
            </w:r>
          </w:p>
        </w:tc>
      </w:tr>
      <w:tr w:rsidR="0022697E" w:rsidRPr="00D23AA7" w14:paraId="2D4282FF" w14:textId="77777777" w:rsidTr="00D23AA7">
        <w:trPr>
          <w:trHeight w:val="140"/>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40A15A40"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Prosaro</w:t>
            </w:r>
            <w:proofErr w:type="spellEnd"/>
            <w:r w:rsidRPr="00D23AA7">
              <w:rPr>
                <w:rFonts w:eastAsia="Times New Roman" w:cs="Arial"/>
                <w:sz w:val="18"/>
                <w:szCs w:val="18"/>
                <w:lang w:eastAsia="en-AU"/>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09102916"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150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4C04F0AE"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1611BE" w:rsidRPr="00D23AA7">
              <w:rPr>
                <w:rFonts w:eastAsia="Times New Roman" w:cs="Arial"/>
                <w:b/>
                <w:sz w:val="18"/>
                <w:szCs w:val="18"/>
                <w:lang w:eastAsia="en-AU"/>
              </w:rPr>
              <w:t xml:space="preserve">  </w:t>
            </w:r>
            <w:r w:rsidR="00F93D81" w:rsidRPr="00D23AA7">
              <w:rPr>
                <w:rFonts w:eastAsia="Times New Roman" w:cs="Arial"/>
                <w:b/>
                <w:sz w:val="18"/>
                <w:szCs w:val="18"/>
                <w:lang w:eastAsia="en-AU"/>
              </w:rPr>
              <w:t>(</w:t>
            </w:r>
            <w:r w:rsidR="001611BE" w:rsidRPr="00D23AA7">
              <w:rPr>
                <w:rFonts w:eastAsia="Times New Roman" w:cs="Arial"/>
                <w:b/>
                <w:sz w:val="18"/>
                <w:szCs w:val="18"/>
                <w:lang w:eastAsia="en-AU"/>
              </w:rPr>
              <w:t>$92)</w:t>
            </w:r>
          </w:p>
        </w:tc>
        <w:tc>
          <w:tcPr>
            <w:tcW w:w="2835" w:type="dxa"/>
            <w:tcBorders>
              <w:top w:val="nil"/>
              <w:left w:val="nil"/>
              <w:bottom w:val="single" w:sz="4" w:space="0" w:color="auto"/>
              <w:right w:val="single" w:sz="4" w:space="0" w:color="auto"/>
            </w:tcBorders>
            <w:shd w:val="clear" w:color="000000" w:fill="FFFFFF"/>
            <w:noWrap/>
            <w:vAlign w:val="bottom"/>
            <w:hideMark/>
          </w:tcPr>
          <w:p w14:paraId="74922C2F"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1269E9" w:rsidRPr="00D23AA7">
              <w:rPr>
                <w:rFonts w:eastAsia="Times New Roman" w:cs="Arial"/>
                <w:b/>
                <w:sz w:val="18"/>
                <w:szCs w:val="18"/>
                <w:lang w:eastAsia="en-AU"/>
              </w:rPr>
              <w:t xml:space="preserve"> </w:t>
            </w:r>
            <w:r w:rsidR="00F01D96" w:rsidRPr="00D23AA7">
              <w:rPr>
                <w:rFonts w:eastAsia="Times New Roman" w:cs="Arial"/>
                <w:b/>
                <w:sz w:val="18"/>
                <w:szCs w:val="18"/>
                <w:lang w:eastAsia="en-AU"/>
              </w:rPr>
              <w:t xml:space="preserve"> </w:t>
            </w:r>
            <w:r w:rsidR="001269E9" w:rsidRPr="00D23AA7">
              <w:rPr>
                <w:rFonts w:eastAsia="Times New Roman" w:cs="Arial"/>
                <w:b/>
                <w:sz w:val="18"/>
                <w:szCs w:val="18"/>
                <w:lang w:eastAsia="en-AU"/>
              </w:rPr>
              <w:t>($100)</w:t>
            </w:r>
          </w:p>
        </w:tc>
        <w:tc>
          <w:tcPr>
            <w:tcW w:w="2693" w:type="dxa"/>
            <w:tcBorders>
              <w:top w:val="nil"/>
              <w:left w:val="nil"/>
              <w:bottom w:val="single" w:sz="4" w:space="0" w:color="auto"/>
              <w:right w:val="single" w:sz="4" w:space="0" w:color="auto"/>
            </w:tcBorders>
            <w:shd w:val="clear" w:color="000000" w:fill="FFFFFF"/>
          </w:tcPr>
          <w:p w14:paraId="26B5F346"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5.4</w:t>
            </w:r>
          </w:p>
        </w:tc>
      </w:tr>
      <w:tr w:rsidR="0022697E" w:rsidRPr="00D23AA7" w14:paraId="6F90A4F6" w14:textId="77777777" w:rsidTr="00D23AA7">
        <w:trPr>
          <w:trHeight w:val="201"/>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6BA83DCF"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Prosaro</w:t>
            </w:r>
            <w:proofErr w:type="spellEnd"/>
            <w:r w:rsidRPr="00D23AA7">
              <w:rPr>
                <w:rFonts w:eastAsia="Times New Roman" w:cs="Arial"/>
                <w:sz w:val="18"/>
                <w:szCs w:val="18"/>
                <w:lang w:eastAsia="en-AU"/>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305831D9"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300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427D3137"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94134E" w:rsidRPr="00D23AA7">
              <w:rPr>
                <w:rFonts w:eastAsia="Times New Roman" w:cs="Arial"/>
                <w:b/>
                <w:sz w:val="18"/>
                <w:szCs w:val="18"/>
                <w:lang w:eastAsia="en-AU"/>
              </w:rPr>
              <w:t xml:space="preserve"> </w:t>
            </w:r>
            <w:r w:rsidR="001611BE" w:rsidRPr="00D23AA7">
              <w:rPr>
                <w:rFonts w:eastAsia="Times New Roman" w:cs="Arial"/>
                <w:b/>
                <w:sz w:val="18"/>
                <w:szCs w:val="18"/>
                <w:lang w:eastAsia="en-AU"/>
              </w:rPr>
              <w:t xml:space="preserve">  </w:t>
            </w:r>
            <w:r w:rsidR="0094134E" w:rsidRPr="00D23AA7">
              <w:rPr>
                <w:rFonts w:eastAsia="Times New Roman" w:cs="Arial"/>
                <w:b/>
                <w:sz w:val="18"/>
                <w:szCs w:val="18"/>
                <w:lang w:eastAsia="en-AU"/>
              </w:rPr>
              <w:t>($</w:t>
            </w:r>
            <w:r w:rsidR="001611BE" w:rsidRPr="00D23AA7">
              <w:rPr>
                <w:rFonts w:eastAsia="Times New Roman" w:cs="Arial"/>
                <w:b/>
                <w:sz w:val="18"/>
                <w:szCs w:val="18"/>
                <w:lang w:eastAsia="en-AU"/>
              </w:rPr>
              <w:t>81</w:t>
            </w:r>
            <w:r w:rsidR="0094134E" w:rsidRPr="00D23AA7">
              <w:rPr>
                <w:rFonts w:eastAsia="Times New Roman" w:cs="Arial"/>
                <w:b/>
                <w:sz w:val="18"/>
                <w:szCs w:val="18"/>
                <w:lang w:eastAsia="en-AU"/>
              </w:rPr>
              <w:t>)</w:t>
            </w:r>
          </w:p>
        </w:tc>
        <w:tc>
          <w:tcPr>
            <w:tcW w:w="2835" w:type="dxa"/>
            <w:tcBorders>
              <w:top w:val="nil"/>
              <w:left w:val="nil"/>
              <w:bottom w:val="single" w:sz="4" w:space="0" w:color="auto"/>
              <w:right w:val="single" w:sz="4" w:space="0" w:color="auto"/>
            </w:tcBorders>
            <w:shd w:val="clear" w:color="000000" w:fill="FFFFFF"/>
            <w:noWrap/>
            <w:vAlign w:val="bottom"/>
            <w:hideMark/>
          </w:tcPr>
          <w:p w14:paraId="57D5ED96"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4.3</w:t>
            </w:r>
            <w:r w:rsidR="001269E9" w:rsidRPr="00D23AA7">
              <w:rPr>
                <w:rFonts w:eastAsia="Times New Roman" w:cs="Arial"/>
                <w:b/>
                <w:sz w:val="18"/>
                <w:szCs w:val="18"/>
                <w:lang w:eastAsia="en-AU"/>
              </w:rPr>
              <w:t xml:space="preserve"> </w:t>
            </w:r>
            <w:r w:rsidR="00F01D96" w:rsidRPr="00D23AA7">
              <w:rPr>
                <w:rFonts w:eastAsia="Times New Roman" w:cs="Arial"/>
                <w:b/>
                <w:sz w:val="18"/>
                <w:szCs w:val="18"/>
                <w:lang w:eastAsia="en-AU"/>
              </w:rPr>
              <w:t xml:space="preserve"> </w:t>
            </w:r>
            <w:r w:rsidR="001269E9" w:rsidRPr="00D23AA7">
              <w:rPr>
                <w:rFonts w:eastAsia="Times New Roman" w:cs="Arial"/>
                <w:b/>
                <w:sz w:val="18"/>
                <w:szCs w:val="18"/>
                <w:lang w:eastAsia="en-AU"/>
              </w:rPr>
              <w:t>($107)</w:t>
            </w:r>
          </w:p>
        </w:tc>
        <w:tc>
          <w:tcPr>
            <w:tcW w:w="2693" w:type="dxa"/>
            <w:tcBorders>
              <w:top w:val="nil"/>
              <w:left w:val="nil"/>
              <w:bottom w:val="single" w:sz="4" w:space="0" w:color="auto"/>
              <w:right w:val="single" w:sz="4" w:space="0" w:color="auto"/>
            </w:tcBorders>
            <w:shd w:val="clear" w:color="000000" w:fill="FFFFFF"/>
          </w:tcPr>
          <w:p w14:paraId="45086ED4"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5.7</w:t>
            </w:r>
          </w:p>
        </w:tc>
      </w:tr>
      <w:tr w:rsidR="0022697E" w:rsidRPr="00D23AA7" w14:paraId="48B8BA36" w14:textId="77777777" w:rsidTr="00D23AA7">
        <w:trPr>
          <w:trHeight w:val="13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1B156B6E" w14:textId="77777777" w:rsidR="0022697E" w:rsidRPr="00D23AA7" w:rsidRDefault="005B2FD4" w:rsidP="00D23AA7">
            <w:pPr>
              <w:spacing w:after="0" w:line="240" w:lineRule="auto"/>
              <w:rPr>
                <w:rFonts w:eastAsia="Times New Roman" w:cs="Arial"/>
                <w:sz w:val="18"/>
                <w:szCs w:val="18"/>
                <w:lang w:eastAsia="en-AU"/>
              </w:rPr>
            </w:pPr>
            <w:r w:rsidRPr="00D23AA7">
              <w:rPr>
                <w:rFonts w:eastAsia="Times New Roman" w:cs="Arial"/>
                <w:sz w:val="18"/>
                <w:szCs w:val="18"/>
                <w:lang w:eastAsia="en-AU"/>
              </w:rPr>
              <w:t>Product A</w:t>
            </w:r>
            <w:r w:rsidR="0022697E" w:rsidRPr="00D23AA7">
              <w:rPr>
                <w:rFonts w:eastAsia="Times New Roman" w:cs="Arial"/>
                <w:sz w:val="18"/>
                <w:szCs w:val="18"/>
                <w:lang w:eastAsia="en-AU"/>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1FC70A65"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300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31E67758"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D946D7" w:rsidRPr="00D23AA7">
              <w:rPr>
                <w:rFonts w:eastAsia="Times New Roman" w:cs="Arial"/>
                <w:b/>
                <w:sz w:val="18"/>
                <w:szCs w:val="18"/>
                <w:lang w:eastAsia="en-AU"/>
              </w:rPr>
              <w:t xml:space="preserve">   (</w:t>
            </w:r>
            <w:proofErr w:type="spellStart"/>
            <w:r w:rsidR="00D946D7" w:rsidRPr="00D23AA7">
              <w:rPr>
                <w:rFonts w:eastAsia="Times New Roman" w:cs="Arial"/>
                <w:b/>
                <w:sz w:val="18"/>
                <w:szCs w:val="18"/>
                <w:lang w:eastAsia="en-AU"/>
              </w:rPr>
              <w:t>na</w:t>
            </w:r>
            <w:proofErr w:type="spellEnd"/>
            <w:r w:rsidR="00D946D7" w:rsidRPr="00D23AA7">
              <w:rPr>
                <w:rFonts w:eastAsia="Times New Roman" w:cs="Arial"/>
                <w:b/>
                <w:sz w:val="18"/>
                <w:szCs w:val="18"/>
                <w:lang w:eastAsia="en-AU"/>
              </w:rPr>
              <w:t>)</w:t>
            </w:r>
          </w:p>
        </w:tc>
        <w:tc>
          <w:tcPr>
            <w:tcW w:w="2835" w:type="dxa"/>
            <w:tcBorders>
              <w:top w:val="nil"/>
              <w:left w:val="nil"/>
              <w:bottom w:val="single" w:sz="4" w:space="0" w:color="auto"/>
              <w:right w:val="single" w:sz="4" w:space="0" w:color="auto"/>
            </w:tcBorders>
            <w:shd w:val="clear" w:color="000000" w:fill="FFFFFF"/>
            <w:noWrap/>
            <w:vAlign w:val="bottom"/>
            <w:hideMark/>
          </w:tcPr>
          <w:p w14:paraId="717D3CB6"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F93D81" w:rsidRPr="00D23AA7">
              <w:rPr>
                <w:rFonts w:eastAsia="Times New Roman" w:cs="Arial"/>
                <w:b/>
                <w:sz w:val="18"/>
                <w:szCs w:val="18"/>
                <w:lang w:eastAsia="en-AU"/>
              </w:rPr>
              <w:t xml:space="preserve"> </w:t>
            </w:r>
            <w:r w:rsidR="00F01D96" w:rsidRPr="00D23AA7">
              <w:rPr>
                <w:rFonts w:eastAsia="Times New Roman" w:cs="Arial"/>
                <w:b/>
                <w:sz w:val="18"/>
                <w:szCs w:val="18"/>
                <w:lang w:eastAsia="en-AU"/>
              </w:rPr>
              <w:t xml:space="preserve">  (</w:t>
            </w:r>
            <w:proofErr w:type="spellStart"/>
            <w:r w:rsidR="00F01D96" w:rsidRPr="00D23AA7">
              <w:rPr>
                <w:rFonts w:eastAsia="Times New Roman" w:cs="Arial"/>
                <w:b/>
                <w:sz w:val="18"/>
                <w:szCs w:val="18"/>
                <w:lang w:eastAsia="en-AU"/>
              </w:rPr>
              <w:t>na</w:t>
            </w:r>
            <w:proofErr w:type="spellEnd"/>
            <w:r w:rsidR="00F01D96" w:rsidRPr="00D23AA7">
              <w:rPr>
                <w:rFonts w:eastAsia="Times New Roman" w:cs="Arial"/>
                <w:b/>
                <w:sz w:val="18"/>
                <w:szCs w:val="18"/>
                <w:lang w:eastAsia="en-AU"/>
              </w:rPr>
              <w:t>)</w:t>
            </w:r>
          </w:p>
        </w:tc>
        <w:tc>
          <w:tcPr>
            <w:tcW w:w="2693" w:type="dxa"/>
            <w:tcBorders>
              <w:top w:val="nil"/>
              <w:left w:val="nil"/>
              <w:bottom w:val="single" w:sz="4" w:space="0" w:color="auto"/>
              <w:right w:val="single" w:sz="4" w:space="0" w:color="auto"/>
            </w:tcBorders>
            <w:shd w:val="clear" w:color="000000" w:fill="FFFFFF"/>
          </w:tcPr>
          <w:p w14:paraId="6C8F18D6"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5.7</w:t>
            </w:r>
          </w:p>
        </w:tc>
      </w:tr>
      <w:tr w:rsidR="0022697E" w:rsidRPr="00D23AA7" w14:paraId="7E0E0358" w14:textId="77777777" w:rsidTr="00D23AA7">
        <w:trPr>
          <w:trHeight w:val="193"/>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71CC75D1" w14:textId="77777777" w:rsidR="0022697E" w:rsidRPr="00D23AA7" w:rsidRDefault="0022697E" w:rsidP="00D23AA7">
            <w:pPr>
              <w:spacing w:after="0" w:line="240" w:lineRule="auto"/>
              <w:rPr>
                <w:rFonts w:eastAsia="Times New Roman" w:cs="Arial"/>
                <w:sz w:val="18"/>
                <w:szCs w:val="18"/>
                <w:lang w:eastAsia="en-AU"/>
              </w:rPr>
            </w:pPr>
            <w:r w:rsidRPr="00D23AA7">
              <w:rPr>
                <w:rFonts w:eastAsia="Times New Roman" w:cs="Arial"/>
                <w:sz w:val="18"/>
                <w:szCs w:val="18"/>
                <w:lang w:eastAsia="en-AU"/>
              </w:rPr>
              <w:t xml:space="preserve">Radial^ </w:t>
            </w:r>
          </w:p>
        </w:tc>
        <w:tc>
          <w:tcPr>
            <w:tcW w:w="851" w:type="dxa"/>
            <w:tcBorders>
              <w:top w:val="single" w:sz="4" w:space="0" w:color="auto"/>
              <w:left w:val="nil"/>
              <w:bottom w:val="single" w:sz="4" w:space="0" w:color="auto"/>
              <w:right w:val="single" w:sz="4" w:space="0" w:color="auto"/>
            </w:tcBorders>
            <w:shd w:val="clear" w:color="000000" w:fill="FFFFFF"/>
          </w:tcPr>
          <w:p w14:paraId="4BD0C8B6"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23B0DCA3"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1611BE" w:rsidRPr="00D23AA7">
              <w:rPr>
                <w:rFonts w:eastAsia="Times New Roman" w:cs="Arial"/>
                <w:b/>
                <w:sz w:val="18"/>
                <w:szCs w:val="18"/>
                <w:lang w:eastAsia="en-AU"/>
              </w:rPr>
              <w:t xml:space="preserve">  </w:t>
            </w:r>
            <w:r w:rsidR="0094134E" w:rsidRPr="00D23AA7">
              <w:rPr>
                <w:rFonts w:eastAsia="Times New Roman" w:cs="Arial"/>
                <w:b/>
                <w:sz w:val="18"/>
                <w:szCs w:val="18"/>
                <w:lang w:eastAsia="en-AU"/>
              </w:rPr>
              <w:t>($</w:t>
            </w:r>
            <w:r w:rsidR="00D946D7" w:rsidRPr="00D23AA7">
              <w:rPr>
                <w:rFonts w:eastAsia="Times New Roman" w:cs="Arial"/>
                <w:b/>
                <w:sz w:val="18"/>
                <w:szCs w:val="18"/>
                <w:lang w:eastAsia="en-AU"/>
              </w:rPr>
              <w:t>88</w:t>
            </w:r>
            <w:r w:rsidR="0094134E" w:rsidRPr="00D23AA7">
              <w:rPr>
                <w:rFonts w:eastAsia="Times New Roman" w:cs="Arial"/>
                <w:b/>
                <w:sz w:val="18"/>
                <w:szCs w:val="18"/>
                <w:lang w:eastAsia="en-AU"/>
              </w:rPr>
              <w:t>)</w:t>
            </w:r>
          </w:p>
        </w:tc>
        <w:tc>
          <w:tcPr>
            <w:tcW w:w="2835" w:type="dxa"/>
            <w:tcBorders>
              <w:top w:val="nil"/>
              <w:left w:val="nil"/>
              <w:bottom w:val="single" w:sz="4" w:space="0" w:color="auto"/>
              <w:right w:val="single" w:sz="4" w:space="0" w:color="auto"/>
            </w:tcBorders>
            <w:shd w:val="clear" w:color="000000" w:fill="FFFFFF"/>
            <w:noWrap/>
            <w:vAlign w:val="bottom"/>
            <w:hideMark/>
          </w:tcPr>
          <w:p w14:paraId="530D2FFB"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4.4</w:t>
            </w:r>
            <w:r w:rsidR="00F01D96" w:rsidRPr="00D23AA7">
              <w:rPr>
                <w:rFonts w:eastAsia="Times New Roman" w:cs="Arial"/>
                <w:b/>
                <w:sz w:val="18"/>
                <w:szCs w:val="18"/>
                <w:lang w:eastAsia="en-AU"/>
              </w:rPr>
              <w:t xml:space="preserve">  ($149)</w:t>
            </w:r>
          </w:p>
        </w:tc>
        <w:tc>
          <w:tcPr>
            <w:tcW w:w="2693" w:type="dxa"/>
            <w:tcBorders>
              <w:top w:val="nil"/>
              <w:left w:val="nil"/>
              <w:bottom w:val="single" w:sz="4" w:space="0" w:color="auto"/>
              <w:right w:val="single" w:sz="4" w:space="0" w:color="auto"/>
            </w:tcBorders>
            <w:shd w:val="clear" w:color="000000" w:fill="FFFFFF"/>
          </w:tcPr>
          <w:p w14:paraId="3BF69710"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5.6</w:t>
            </w:r>
          </w:p>
        </w:tc>
      </w:tr>
      <w:tr w:rsidR="0022697E" w:rsidRPr="00D23AA7" w14:paraId="61560A17" w14:textId="77777777" w:rsidTr="00D23AA7">
        <w:trPr>
          <w:trHeight w:val="252"/>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A3528F"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Amistar</w:t>
            </w:r>
            <w:proofErr w:type="spellEnd"/>
            <w:r w:rsidRPr="00D23AA7">
              <w:rPr>
                <w:rFonts w:eastAsia="Times New Roman" w:cs="Arial"/>
                <w:sz w:val="18"/>
                <w:szCs w:val="18"/>
                <w:lang w:eastAsia="en-AU"/>
              </w:rPr>
              <w:t xml:space="preserve"> </w:t>
            </w:r>
            <w:proofErr w:type="spellStart"/>
            <w:r w:rsidRPr="00D23AA7">
              <w:rPr>
                <w:rFonts w:eastAsia="Times New Roman" w:cs="Arial"/>
                <w:sz w:val="18"/>
                <w:szCs w:val="18"/>
                <w:lang w:eastAsia="en-AU"/>
              </w:rPr>
              <w:t>Xtra</w:t>
            </w:r>
            <w:proofErr w:type="spellEnd"/>
            <w:r w:rsidRPr="00D23AA7">
              <w:rPr>
                <w:rFonts w:eastAsia="Times New Roman" w:cs="Arial"/>
                <w:sz w:val="18"/>
                <w:szCs w:val="18"/>
                <w:lang w:eastAsia="en-AU"/>
              </w:rPr>
              <w:t xml:space="preserve">^ </w:t>
            </w:r>
          </w:p>
        </w:tc>
        <w:tc>
          <w:tcPr>
            <w:tcW w:w="851" w:type="dxa"/>
            <w:tcBorders>
              <w:top w:val="single" w:sz="4" w:space="0" w:color="auto"/>
              <w:left w:val="nil"/>
              <w:bottom w:val="single" w:sz="4" w:space="0" w:color="auto"/>
              <w:right w:val="single" w:sz="4" w:space="0" w:color="auto"/>
            </w:tcBorders>
            <w:shd w:val="clear" w:color="000000" w:fill="FFFFFF"/>
          </w:tcPr>
          <w:p w14:paraId="66A32112"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400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38A9C0"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94134E" w:rsidRPr="00D23AA7">
              <w:rPr>
                <w:rFonts w:eastAsia="Times New Roman" w:cs="Arial"/>
                <w:b/>
                <w:sz w:val="18"/>
                <w:szCs w:val="18"/>
                <w:lang w:eastAsia="en-AU"/>
              </w:rPr>
              <w:t xml:space="preserve"> </w:t>
            </w:r>
            <w:r w:rsidR="001611BE" w:rsidRPr="00D23AA7">
              <w:rPr>
                <w:rFonts w:eastAsia="Times New Roman" w:cs="Arial"/>
                <w:b/>
                <w:sz w:val="18"/>
                <w:szCs w:val="18"/>
                <w:lang w:eastAsia="en-AU"/>
              </w:rPr>
              <w:t xml:space="preserve"> </w:t>
            </w:r>
            <w:r w:rsidR="0094134E" w:rsidRPr="00D23AA7">
              <w:rPr>
                <w:rFonts w:eastAsia="Times New Roman" w:cs="Arial"/>
                <w:b/>
                <w:sz w:val="18"/>
                <w:szCs w:val="18"/>
                <w:lang w:eastAsia="en-AU"/>
              </w:rPr>
              <w:t>($</w:t>
            </w:r>
            <w:r w:rsidR="00D946D7" w:rsidRPr="00D23AA7">
              <w:rPr>
                <w:rFonts w:eastAsia="Times New Roman" w:cs="Arial"/>
                <w:b/>
                <w:sz w:val="18"/>
                <w:szCs w:val="18"/>
                <w:lang w:eastAsia="en-AU"/>
              </w:rPr>
              <w:t>115</w:t>
            </w:r>
            <w:r w:rsidR="0094134E" w:rsidRPr="00D23AA7">
              <w:rPr>
                <w:rFonts w:eastAsia="Times New Roman" w:cs="Arial"/>
                <w:b/>
                <w:sz w:val="18"/>
                <w:szCs w:val="18"/>
                <w:lang w:eastAsia="en-AU"/>
              </w:rPr>
              <w:t>)</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67D4E80A"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F01D96" w:rsidRPr="00D23AA7">
              <w:rPr>
                <w:rFonts w:eastAsia="Times New Roman" w:cs="Arial"/>
                <w:b/>
                <w:sz w:val="18"/>
                <w:szCs w:val="18"/>
                <w:lang w:eastAsia="en-AU"/>
              </w:rPr>
              <w:t xml:space="preserve">  ($91)</w:t>
            </w:r>
          </w:p>
        </w:tc>
        <w:tc>
          <w:tcPr>
            <w:tcW w:w="2693" w:type="dxa"/>
            <w:tcBorders>
              <w:top w:val="single" w:sz="4" w:space="0" w:color="auto"/>
              <w:left w:val="nil"/>
              <w:bottom w:val="single" w:sz="4" w:space="0" w:color="auto"/>
              <w:right w:val="single" w:sz="4" w:space="0" w:color="auto"/>
            </w:tcBorders>
            <w:shd w:val="clear" w:color="000000" w:fill="FFFFFF"/>
          </w:tcPr>
          <w:p w14:paraId="6DD6B7CC"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5.9</w:t>
            </w:r>
          </w:p>
        </w:tc>
      </w:tr>
      <w:tr w:rsidR="0022697E" w:rsidRPr="00D23AA7" w14:paraId="161F0E7F" w14:textId="77777777" w:rsidTr="00D23AA7">
        <w:trPr>
          <w:trHeight w:val="152"/>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DED4C"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Tazer</w:t>
            </w:r>
            <w:proofErr w:type="spellEnd"/>
            <w:r w:rsidRPr="00D23AA7">
              <w:rPr>
                <w:rFonts w:eastAsia="Times New Roman" w:cs="Arial"/>
                <w:sz w:val="18"/>
                <w:szCs w:val="18"/>
                <w:lang w:eastAsia="en-AU"/>
              </w:rPr>
              <w:t xml:space="preserve"> </w:t>
            </w:r>
            <w:proofErr w:type="spellStart"/>
            <w:r w:rsidRPr="00D23AA7">
              <w:rPr>
                <w:rFonts w:eastAsia="Times New Roman" w:cs="Arial"/>
                <w:sz w:val="18"/>
                <w:szCs w:val="18"/>
                <w:lang w:eastAsia="en-AU"/>
              </w:rPr>
              <w:t>Xpert</w:t>
            </w:r>
            <w:proofErr w:type="spellEnd"/>
            <w:r w:rsidRPr="00D23AA7">
              <w:rPr>
                <w:rFonts w:eastAsia="Times New Roman" w:cs="Arial"/>
                <w:sz w:val="18"/>
                <w:szCs w:val="18"/>
                <w:vertAlign w:val="superscript"/>
                <w:lang w:eastAsia="en-AU"/>
              </w:rPr>
              <w:t>#</w:t>
            </w:r>
          </w:p>
        </w:tc>
        <w:tc>
          <w:tcPr>
            <w:tcW w:w="851" w:type="dxa"/>
            <w:tcBorders>
              <w:top w:val="single" w:sz="4" w:space="0" w:color="auto"/>
              <w:left w:val="nil"/>
              <w:bottom w:val="single" w:sz="4" w:space="0" w:color="auto"/>
              <w:right w:val="single" w:sz="4" w:space="0" w:color="auto"/>
            </w:tcBorders>
            <w:shd w:val="clear" w:color="000000" w:fill="FFFFFF"/>
          </w:tcPr>
          <w:p w14:paraId="43154763"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500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608572"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4.1</w:t>
            </w:r>
            <w:r w:rsidR="00D946D7" w:rsidRPr="00D23AA7">
              <w:rPr>
                <w:rFonts w:eastAsia="Times New Roman" w:cs="Arial"/>
                <w:b/>
                <w:sz w:val="18"/>
                <w:szCs w:val="18"/>
                <w:lang w:eastAsia="en-AU"/>
              </w:rPr>
              <w:t xml:space="preserve">  (</w:t>
            </w:r>
            <w:proofErr w:type="spellStart"/>
            <w:r w:rsidR="00D946D7" w:rsidRPr="00D23AA7">
              <w:rPr>
                <w:rFonts w:eastAsia="Times New Roman" w:cs="Arial"/>
                <w:b/>
                <w:sz w:val="18"/>
                <w:szCs w:val="18"/>
                <w:lang w:eastAsia="en-AU"/>
              </w:rPr>
              <w:t>na</w:t>
            </w:r>
            <w:proofErr w:type="spellEnd"/>
            <w:r w:rsidR="00D946D7" w:rsidRPr="00D23AA7">
              <w:rPr>
                <w:rFonts w:eastAsia="Times New Roman" w:cs="Arial"/>
                <w:b/>
                <w:sz w:val="18"/>
                <w:szCs w:val="18"/>
                <w:lang w:eastAsia="en-AU"/>
              </w:rPr>
              <w:t>)</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6BEC3024" w14:textId="77777777" w:rsidR="0022697E" w:rsidRPr="00D23AA7" w:rsidRDefault="0022697E" w:rsidP="00D23AA7">
            <w:pPr>
              <w:spacing w:after="0" w:line="240" w:lineRule="auto"/>
              <w:jc w:val="center"/>
              <w:rPr>
                <w:rFonts w:eastAsia="Times New Roman" w:cs="Arial"/>
                <w:b/>
                <w:sz w:val="18"/>
                <w:szCs w:val="18"/>
                <w:lang w:eastAsia="en-AU"/>
              </w:rPr>
            </w:pPr>
            <w:r w:rsidRPr="00D23AA7">
              <w:rPr>
                <w:rFonts w:eastAsia="Times New Roman" w:cs="Arial"/>
                <w:b/>
                <w:sz w:val="18"/>
                <w:szCs w:val="18"/>
                <w:lang w:eastAsia="en-AU"/>
              </w:rPr>
              <w:t>4.2</w:t>
            </w:r>
            <w:r w:rsidR="00F01D96" w:rsidRPr="00D23AA7">
              <w:rPr>
                <w:rFonts w:eastAsia="Times New Roman" w:cs="Arial"/>
                <w:b/>
                <w:sz w:val="18"/>
                <w:szCs w:val="18"/>
                <w:lang w:eastAsia="en-AU"/>
              </w:rPr>
              <w:t xml:space="preserve">  (</w:t>
            </w:r>
            <w:proofErr w:type="spellStart"/>
            <w:r w:rsidR="00F01D96" w:rsidRPr="00D23AA7">
              <w:rPr>
                <w:rFonts w:eastAsia="Times New Roman" w:cs="Arial"/>
                <w:b/>
                <w:sz w:val="18"/>
                <w:szCs w:val="18"/>
                <w:lang w:eastAsia="en-AU"/>
              </w:rPr>
              <w:t>na</w:t>
            </w:r>
            <w:proofErr w:type="spellEnd"/>
            <w:r w:rsidR="00F01D96" w:rsidRPr="00D23AA7">
              <w:rPr>
                <w:rFonts w:eastAsia="Times New Roman" w:cs="Arial"/>
                <w:b/>
                <w:sz w:val="18"/>
                <w:szCs w:val="18"/>
                <w:lang w:eastAsia="en-AU"/>
              </w:rPr>
              <w:t>)</w:t>
            </w:r>
          </w:p>
        </w:tc>
        <w:tc>
          <w:tcPr>
            <w:tcW w:w="2693" w:type="dxa"/>
            <w:tcBorders>
              <w:top w:val="single" w:sz="4" w:space="0" w:color="auto"/>
              <w:left w:val="nil"/>
              <w:bottom w:val="single" w:sz="4" w:space="0" w:color="auto"/>
              <w:right w:val="single" w:sz="4" w:space="0" w:color="auto"/>
            </w:tcBorders>
            <w:shd w:val="clear" w:color="000000" w:fill="FFFFFF"/>
          </w:tcPr>
          <w:p w14:paraId="5EFFCB17"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6.1</w:t>
            </w:r>
          </w:p>
        </w:tc>
      </w:tr>
      <w:tr w:rsidR="007729E7" w:rsidRPr="00D23AA7" w14:paraId="63E18A2D" w14:textId="77777777" w:rsidTr="00D23AA7">
        <w:trPr>
          <w:trHeight w:val="89"/>
        </w:trPr>
        <w:tc>
          <w:tcPr>
            <w:tcW w:w="1716" w:type="dxa"/>
            <w:tcBorders>
              <w:top w:val="nil"/>
              <w:left w:val="single" w:sz="4" w:space="0" w:color="auto"/>
              <w:bottom w:val="single" w:sz="4" w:space="0" w:color="auto"/>
              <w:right w:val="single" w:sz="4" w:space="0" w:color="auto"/>
            </w:tcBorders>
            <w:shd w:val="clear" w:color="000000" w:fill="FFFFFF"/>
            <w:noWrap/>
            <w:vAlign w:val="bottom"/>
          </w:tcPr>
          <w:p w14:paraId="407BC925" w14:textId="77777777" w:rsidR="007729E7" w:rsidRPr="00D23AA7" w:rsidRDefault="007729E7" w:rsidP="00D23AA7">
            <w:pPr>
              <w:spacing w:after="0" w:line="240" w:lineRule="auto"/>
              <w:rPr>
                <w:rFonts w:eastAsia="Times New Roman" w:cs="Arial"/>
                <w:sz w:val="18"/>
                <w:szCs w:val="18"/>
                <w:lang w:eastAsia="en-AU"/>
              </w:rPr>
            </w:pPr>
            <w:r w:rsidRPr="00D23AA7">
              <w:rPr>
                <w:rFonts w:eastAsia="Times New Roman" w:cs="Arial"/>
                <w:sz w:val="18"/>
                <w:szCs w:val="18"/>
                <w:lang w:eastAsia="en-AU"/>
              </w:rPr>
              <w:t xml:space="preserve">P value </w:t>
            </w:r>
          </w:p>
        </w:tc>
        <w:tc>
          <w:tcPr>
            <w:tcW w:w="851" w:type="dxa"/>
            <w:tcBorders>
              <w:top w:val="single" w:sz="4" w:space="0" w:color="auto"/>
              <w:left w:val="nil"/>
              <w:bottom w:val="single" w:sz="4" w:space="0" w:color="auto"/>
              <w:right w:val="single" w:sz="4" w:space="0" w:color="auto"/>
            </w:tcBorders>
            <w:shd w:val="clear" w:color="000000" w:fill="FFFFFF"/>
          </w:tcPr>
          <w:p w14:paraId="67E07452" w14:textId="77777777" w:rsidR="007729E7" w:rsidRPr="00D23AA7" w:rsidRDefault="007729E7" w:rsidP="00D23AA7">
            <w:pPr>
              <w:spacing w:after="0" w:line="240" w:lineRule="auto"/>
              <w:jc w:val="center"/>
              <w:rPr>
                <w:rFonts w:eastAsia="Times New Roman" w:cs="Arial"/>
                <w:sz w:val="18"/>
                <w:szCs w:val="18"/>
                <w:lang w:eastAsia="en-AU"/>
              </w:rPr>
            </w:pPr>
          </w:p>
        </w:tc>
        <w:tc>
          <w:tcPr>
            <w:tcW w:w="5103" w:type="dxa"/>
            <w:gridSpan w:val="2"/>
            <w:tcBorders>
              <w:top w:val="nil"/>
              <w:left w:val="single" w:sz="4" w:space="0" w:color="auto"/>
              <w:bottom w:val="single" w:sz="4" w:space="0" w:color="auto"/>
              <w:right w:val="single" w:sz="4" w:space="0" w:color="auto"/>
            </w:tcBorders>
            <w:shd w:val="clear" w:color="000000" w:fill="FFFFFF"/>
            <w:noWrap/>
            <w:vAlign w:val="bottom"/>
          </w:tcPr>
          <w:p w14:paraId="28DB4C80" w14:textId="77777777" w:rsidR="007729E7" w:rsidRPr="00D23AA7" w:rsidRDefault="007729E7"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0.037</w:t>
            </w:r>
          </w:p>
        </w:tc>
        <w:tc>
          <w:tcPr>
            <w:tcW w:w="2693" w:type="dxa"/>
            <w:tcBorders>
              <w:top w:val="nil"/>
              <w:left w:val="single" w:sz="4" w:space="0" w:color="auto"/>
              <w:bottom w:val="single" w:sz="4" w:space="0" w:color="auto"/>
              <w:right w:val="single" w:sz="4" w:space="0" w:color="auto"/>
            </w:tcBorders>
            <w:shd w:val="clear" w:color="000000" w:fill="FFFFFF"/>
          </w:tcPr>
          <w:p w14:paraId="001294C2" w14:textId="77777777" w:rsidR="007729E7" w:rsidRPr="00D23AA7" w:rsidRDefault="007729E7"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0.019</w:t>
            </w:r>
          </w:p>
        </w:tc>
      </w:tr>
      <w:tr w:rsidR="0022697E" w:rsidRPr="00D23AA7" w14:paraId="5FC3A984" w14:textId="77777777" w:rsidTr="00D23AA7">
        <w:trPr>
          <w:trHeight w:val="89"/>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14:paraId="5E7EC6ED" w14:textId="77777777" w:rsidR="0022697E" w:rsidRPr="00D23AA7" w:rsidRDefault="0022697E" w:rsidP="00D23AA7">
            <w:pPr>
              <w:spacing w:after="0" w:line="240" w:lineRule="auto"/>
              <w:rPr>
                <w:rFonts w:eastAsia="Times New Roman" w:cs="Arial"/>
                <w:sz w:val="18"/>
                <w:szCs w:val="18"/>
                <w:lang w:eastAsia="en-AU"/>
              </w:rPr>
            </w:pPr>
            <w:proofErr w:type="spellStart"/>
            <w:r w:rsidRPr="00D23AA7">
              <w:rPr>
                <w:rFonts w:eastAsia="Times New Roman" w:cs="Arial"/>
                <w:sz w:val="18"/>
                <w:szCs w:val="18"/>
                <w:lang w:eastAsia="en-AU"/>
              </w:rPr>
              <w:t>Lsd</w:t>
            </w:r>
            <w:proofErr w:type="spellEnd"/>
            <w:r w:rsidRPr="00D23AA7">
              <w:rPr>
                <w:rFonts w:eastAsia="Times New Roman" w:cs="Arial"/>
                <w:sz w:val="18"/>
                <w:szCs w:val="18"/>
                <w:lang w:eastAsia="en-AU"/>
              </w:rPr>
              <w:t xml:space="preserve"> (5%)</w:t>
            </w:r>
          </w:p>
        </w:tc>
        <w:tc>
          <w:tcPr>
            <w:tcW w:w="851" w:type="dxa"/>
            <w:tcBorders>
              <w:top w:val="single" w:sz="4" w:space="0" w:color="auto"/>
              <w:left w:val="nil"/>
              <w:bottom w:val="single" w:sz="4" w:space="0" w:color="auto"/>
              <w:right w:val="single" w:sz="4" w:space="0" w:color="auto"/>
            </w:tcBorders>
            <w:shd w:val="clear" w:color="000000" w:fill="FFFFFF"/>
          </w:tcPr>
          <w:p w14:paraId="40A24CC3" w14:textId="77777777" w:rsidR="0022697E" w:rsidRPr="00D23AA7" w:rsidRDefault="0022697E" w:rsidP="00D23AA7">
            <w:pPr>
              <w:spacing w:after="0" w:line="240" w:lineRule="auto"/>
              <w:jc w:val="center"/>
              <w:rPr>
                <w:rFonts w:eastAsia="Times New Roman" w:cs="Arial"/>
                <w:sz w:val="18"/>
                <w:szCs w:val="18"/>
                <w:lang w:eastAsia="en-AU"/>
              </w:rPr>
            </w:pPr>
          </w:p>
        </w:tc>
        <w:tc>
          <w:tcPr>
            <w:tcW w:w="5103"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D67A670"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0.2</w:t>
            </w:r>
            <w:r w:rsidR="007729E7" w:rsidRPr="00D23AA7">
              <w:rPr>
                <w:rFonts w:eastAsia="Times New Roman" w:cs="Arial"/>
                <w:sz w:val="18"/>
                <w:szCs w:val="18"/>
                <w:lang w:eastAsia="en-AU"/>
              </w:rPr>
              <w:t>34</w:t>
            </w:r>
          </w:p>
        </w:tc>
        <w:tc>
          <w:tcPr>
            <w:tcW w:w="2693" w:type="dxa"/>
            <w:tcBorders>
              <w:top w:val="nil"/>
              <w:left w:val="single" w:sz="4" w:space="0" w:color="auto"/>
              <w:bottom w:val="single" w:sz="4" w:space="0" w:color="auto"/>
              <w:right w:val="single" w:sz="4" w:space="0" w:color="auto"/>
            </w:tcBorders>
            <w:shd w:val="clear" w:color="000000" w:fill="FFFFFF"/>
          </w:tcPr>
          <w:p w14:paraId="7C68E91B" w14:textId="77777777" w:rsidR="0022697E" w:rsidRPr="00D23AA7" w:rsidRDefault="0022697E" w:rsidP="00D23AA7">
            <w:pPr>
              <w:spacing w:after="0" w:line="240" w:lineRule="auto"/>
              <w:jc w:val="center"/>
              <w:rPr>
                <w:rFonts w:eastAsia="Times New Roman" w:cs="Arial"/>
                <w:sz w:val="18"/>
                <w:szCs w:val="18"/>
                <w:lang w:eastAsia="en-AU"/>
              </w:rPr>
            </w:pPr>
            <w:r w:rsidRPr="00D23AA7">
              <w:rPr>
                <w:rFonts w:eastAsia="Times New Roman" w:cs="Arial"/>
                <w:sz w:val="18"/>
                <w:szCs w:val="18"/>
                <w:lang w:eastAsia="en-AU"/>
              </w:rPr>
              <w:t>1.03</w:t>
            </w:r>
          </w:p>
        </w:tc>
      </w:tr>
    </w:tbl>
    <w:p w14:paraId="704B1EC4" w14:textId="77777777" w:rsidR="00056D58" w:rsidRPr="001269E9" w:rsidRDefault="00ED1DD5" w:rsidP="00B06A5A">
      <w:pPr>
        <w:pStyle w:val="Heading3"/>
        <w:rPr>
          <w:i w:val="0"/>
          <w:color w:val="404040" w:themeColor="text1" w:themeTint="BF"/>
          <w:sz w:val="18"/>
          <w:szCs w:val="18"/>
        </w:rPr>
      </w:pPr>
      <w:r w:rsidRPr="001269E9">
        <w:rPr>
          <w:i w:val="0"/>
          <w:color w:val="404040" w:themeColor="text1" w:themeTint="BF"/>
          <w:sz w:val="18"/>
          <w:szCs w:val="18"/>
        </w:rPr>
        <w:t>^Applied with 0.5% Liberate; # applied with 1% Banjo</w:t>
      </w:r>
      <w:r w:rsidR="00D946D7" w:rsidRPr="001269E9">
        <w:rPr>
          <w:i w:val="0"/>
          <w:color w:val="404040" w:themeColor="text1" w:themeTint="BF"/>
          <w:sz w:val="18"/>
          <w:szCs w:val="18"/>
        </w:rPr>
        <w:t>. ‘</w:t>
      </w:r>
      <w:proofErr w:type="spellStart"/>
      <w:proofErr w:type="gramStart"/>
      <w:r w:rsidR="00D946D7" w:rsidRPr="001269E9">
        <w:rPr>
          <w:i w:val="0"/>
          <w:color w:val="404040" w:themeColor="text1" w:themeTint="BF"/>
          <w:sz w:val="18"/>
          <w:szCs w:val="18"/>
        </w:rPr>
        <w:t>na</w:t>
      </w:r>
      <w:proofErr w:type="spellEnd"/>
      <w:proofErr w:type="gramEnd"/>
      <w:r w:rsidR="00D946D7" w:rsidRPr="001269E9">
        <w:rPr>
          <w:i w:val="0"/>
          <w:color w:val="404040" w:themeColor="text1" w:themeTint="BF"/>
          <w:sz w:val="18"/>
          <w:szCs w:val="18"/>
        </w:rPr>
        <w:t>’ indicates price of fungicide not available to calculate profitability</w:t>
      </w:r>
      <w:r w:rsidR="001269E9" w:rsidRPr="001269E9">
        <w:rPr>
          <w:i w:val="0"/>
          <w:color w:val="404040" w:themeColor="text1" w:themeTint="BF"/>
          <w:sz w:val="18"/>
          <w:szCs w:val="18"/>
        </w:rPr>
        <w:t>. Profitability was calculated with wheat price of $278/t, current fungicide prices, and an application cost of $9/ha.</w:t>
      </w:r>
    </w:p>
    <w:p w14:paraId="0CE84209" w14:textId="77777777" w:rsidR="00253C01" w:rsidRPr="00E9444F" w:rsidRDefault="00253C01" w:rsidP="00B06A5A">
      <w:pPr>
        <w:pStyle w:val="Heading3"/>
        <w:rPr>
          <w:color w:val="404040" w:themeColor="text1" w:themeTint="BF"/>
        </w:rPr>
      </w:pPr>
    </w:p>
    <w:p w14:paraId="453A1E46" w14:textId="77777777" w:rsidR="00510F69" w:rsidRPr="00E9444F" w:rsidRDefault="00510F69" w:rsidP="00510F69">
      <w:pPr>
        <w:pStyle w:val="Heading3"/>
        <w:rPr>
          <w:color w:val="404040" w:themeColor="text1" w:themeTint="BF"/>
          <w:szCs w:val="22"/>
        </w:rPr>
      </w:pPr>
      <w:r w:rsidRPr="00E9444F">
        <w:rPr>
          <w:color w:val="404040" w:themeColor="text1" w:themeTint="BF"/>
          <w:szCs w:val="22"/>
        </w:rPr>
        <w:t>Grain quality</w:t>
      </w:r>
    </w:p>
    <w:p w14:paraId="61A83673" w14:textId="77777777" w:rsidR="00510F69" w:rsidRPr="00E9444F" w:rsidRDefault="0022697E" w:rsidP="00510F69">
      <w:pPr>
        <w:rPr>
          <w:szCs w:val="20"/>
        </w:rPr>
      </w:pPr>
      <w:r>
        <w:rPr>
          <w:szCs w:val="20"/>
        </w:rPr>
        <w:t xml:space="preserve">Three </w:t>
      </w:r>
      <w:r w:rsidR="00510F69" w:rsidRPr="00E9444F">
        <w:rPr>
          <w:szCs w:val="20"/>
        </w:rPr>
        <w:t xml:space="preserve">out of </w:t>
      </w:r>
      <w:r w:rsidR="00814341">
        <w:rPr>
          <w:szCs w:val="20"/>
        </w:rPr>
        <w:t>six</w:t>
      </w:r>
      <w:r w:rsidR="00510F69" w:rsidRPr="00E9444F">
        <w:rPr>
          <w:szCs w:val="20"/>
        </w:rPr>
        <w:t xml:space="preserve"> trials had a significant quality response to fungicide. In </w:t>
      </w:r>
      <w:r w:rsidR="00510F69" w:rsidRPr="0022697E">
        <w:rPr>
          <w:szCs w:val="20"/>
        </w:rPr>
        <w:t xml:space="preserve">the </w:t>
      </w:r>
      <w:proofErr w:type="spellStart"/>
      <w:r w:rsidR="00510F69" w:rsidRPr="0022697E">
        <w:rPr>
          <w:szCs w:val="20"/>
        </w:rPr>
        <w:t>Munglinup</w:t>
      </w:r>
      <w:proofErr w:type="spellEnd"/>
      <w:r w:rsidR="00510F69" w:rsidRPr="0022697E">
        <w:rPr>
          <w:szCs w:val="20"/>
        </w:rPr>
        <w:t xml:space="preserve"> trial, all the fungicide applications resulted in </w:t>
      </w:r>
      <w:r>
        <w:rPr>
          <w:szCs w:val="20"/>
        </w:rPr>
        <w:t>significantly less screenings (an</w:t>
      </w:r>
      <w:r w:rsidR="00510F69" w:rsidRPr="0022697E">
        <w:rPr>
          <w:szCs w:val="20"/>
        </w:rPr>
        <w:t xml:space="preserve"> average </w:t>
      </w:r>
      <w:r w:rsidRPr="0022697E">
        <w:rPr>
          <w:szCs w:val="20"/>
        </w:rPr>
        <w:t>19</w:t>
      </w:r>
      <w:r w:rsidR="00510F69" w:rsidRPr="0022697E">
        <w:rPr>
          <w:szCs w:val="20"/>
        </w:rPr>
        <w:t xml:space="preserve">% </w:t>
      </w:r>
      <w:r>
        <w:rPr>
          <w:szCs w:val="20"/>
        </w:rPr>
        <w:t>reduction compared to the untreated</w:t>
      </w:r>
      <w:r w:rsidR="00510F69" w:rsidRPr="0022697E">
        <w:rPr>
          <w:szCs w:val="20"/>
        </w:rPr>
        <w:t xml:space="preserve">, </w:t>
      </w:r>
      <w:r w:rsidRPr="0022697E">
        <w:rPr>
          <w:szCs w:val="20"/>
        </w:rPr>
        <w:t xml:space="preserve">Table </w:t>
      </w:r>
      <w:r w:rsidR="00553519">
        <w:rPr>
          <w:szCs w:val="20"/>
        </w:rPr>
        <w:t>6</w:t>
      </w:r>
      <w:r w:rsidR="00510F69" w:rsidRPr="0022697E">
        <w:rPr>
          <w:szCs w:val="20"/>
        </w:rPr>
        <w:t xml:space="preserve">).  </w:t>
      </w:r>
      <w:r w:rsidR="00510F69" w:rsidRPr="0022697E">
        <w:rPr>
          <w:szCs w:val="20"/>
        </w:rPr>
        <w:lastRenderedPageBreak/>
        <w:t>In the Gibson trial</w:t>
      </w:r>
      <w:r w:rsidRPr="0022697E">
        <w:rPr>
          <w:szCs w:val="20"/>
        </w:rPr>
        <w:t>,</w:t>
      </w:r>
      <w:r w:rsidR="00510F69" w:rsidRPr="0022697E">
        <w:rPr>
          <w:szCs w:val="20"/>
        </w:rPr>
        <w:t xml:space="preserve"> </w:t>
      </w:r>
      <w:proofErr w:type="spellStart"/>
      <w:r w:rsidR="00510F69" w:rsidRPr="0022697E">
        <w:rPr>
          <w:szCs w:val="20"/>
        </w:rPr>
        <w:t>Amistar</w:t>
      </w:r>
      <w:proofErr w:type="spellEnd"/>
      <w:r w:rsidR="00510F69" w:rsidRPr="0022697E">
        <w:rPr>
          <w:szCs w:val="20"/>
        </w:rPr>
        <w:t xml:space="preserve"> </w:t>
      </w:r>
      <w:proofErr w:type="spellStart"/>
      <w:r w:rsidR="00510F69" w:rsidRPr="0022697E">
        <w:rPr>
          <w:szCs w:val="20"/>
        </w:rPr>
        <w:t>Xtra</w:t>
      </w:r>
      <w:proofErr w:type="spellEnd"/>
      <w:r w:rsidR="00510F69" w:rsidRPr="0022697E">
        <w:rPr>
          <w:szCs w:val="20"/>
        </w:rPr>
        <w:t xml:space="preserve"> significantly increased hectolitre weight and percentage protein (data not shown). In the Geraldton trial fungicide application significantly increased hectolitre weight by 2% (data not shown).</w:t>
      </w:r>
      <w:r w:rsidR="00510F69" w:rsidRPr="00E9444F">
        <w:rPr>
          <w:szCs w:val="20"/>
        </w:rPr>
        <w:t xml:space="preserve"> Despite head infection being observed in most of the trials, it only caused significant grain quality issues at </w:t>
      </w:r>
      <w:proofErr w:type="spellStart"/>
      <w:r w:rsidR="00510F69" w:rsidRPr="00E9444F">
        <w:rPr>
          <w:szCs w:val="20"/>
        </w:rPr>
        <w:t>Munglinup</w:t>
      </w:r>
      <w:proofErr w:type="spellEnd"/>
      <w:r w:rsidR="00510F69" w:rsidRPr="00E9444F">
        <w:rPr>
          <w:szCs w:val="20"/>
        </w:rPr>
        <w:t xml:space="preserve">. </w:t>
      </w:r>
      <w:r w:rsidR="00814341">
        <w:rPr>
          <w:szCs w:val="20"/>
        </w:rPr>
        <w:t>W</w:t>
      </w:r>
      <w:r w:rsidR="00510F69" w:rsidRPr="00E9444F">
        <w:rPr>
          <w:szCs w:val="20"/>
        </w:rPr>
        <w:t>arm dry spring conditions</w:t>
      </w:r>
      <w:r w:rsidR="00814341">
        <w:rPr>
          <w:szCs w:val="20"/>
        </w:rPr>
        <w:t xml:space="preserve"> at several of the sites,</w:t>
      </w:r>
      <w:r w:rsidR="00510F69" w:rsidRPr="00E9444F">
        <w:rPr>
          <w:szCs w:val="20"/>
        </w:rPr>
        <w:t xml:space="preserve"> potentially reduced the impact of head infection and directly impacted on grain quality</w:t>
      </w:r>
      <w:r w:rsidR="00814341">
        <w:rPr>
          <w:szCs w:val="20"/>
        </w:rPr>
        <w:t xml:space="preserve"> (in particular screenings)</w:t>
      </w:r>
      <w:r w:rsidR="00510F69" w:rsidRPr="00E9444F">
        <w:rPr>
          <w:szCs w:val="20"/>
        </w:rPr>
        <w:t>.</w:t>
      </w:r>
    </w:p>
    <w:p w14:paraId="0D3DBD83" w14:textId="77777777" w:rsidR="00510F69" w:rsidRPr="00E9444F" w:rsidRDefault="00510F69" w:rsidP="00510F69">
      <w:pPr>
        <w:pStyle w:val="Heading3"/>
        <w:rPr>
          <w:color w:val="404040" w:themeColor="text1" w:themeTint="BF"/>
          <w:szCs w:val="22"/>
        </w:rPr>
      </w:pPr>
      <w:r w:rsidRPr="00E9444F">
        <w:rPr>
          <w:color w:val="404040" w:themeColor="text1" w:themeTint="BF"/>
          <w:szCs w:val="22"/>
        </w:rPr>
        <w:t>Profitability and best strategy for 2015 with hindsight</w:t>
      </w:r>
    </w:p>
    <w:p w14:paraId="149BF501" w14:textId="7D7A8041" w:rsidR="00510F69" w:rsidRPr="00E9444F" w:rsidRDefault="00510F69" w:rsidP="00510F69">
      <w:pPr>
        <w:rPr>
          <w:szCs w:val="20"/>
        </w:rPr>
      </w:pPr>
      <w:r w:rsidRPr="00E9444F">
        <w:rPr>
          <w:szCs w:val="20"/>
        </w:rPr>
        <w:t xml:space="preserve">With hindsight the best strategy was a single fungicide application applied: 1) before disease became severe and before flag leaves and particularly heads were infected </w:t>
      </w:r>
      <w:r w:rsidRPr="00553519">
        <w:rPr>
          <w:szCs w:val="20"/>
        </w:rPr>
        <w:t>and 2) where disease onset was later, once all leaves had emerged (i</w:t>
      </w:r>
      <w:r w:rsidR="00966C30">
        <w:rPr>
          <w:szCs w:val="20"/>
        </w:rPr>
        <w:t>.</w:t>
      </w:r>
      <w:r w:rsidRPr="00553519">
        <w:rPr>
          <w:szCs w:val="20"/>
        </w:rPr>
        <w:t>e</w:t>
      </w:r>
      <w:r w:rsidR="00966C30">
        <w:rPr>
          <w:szCs w:val="20"/>
        </w:rPr>
        <w:t>.</w:t>
      </w:r>
      <w:r w:rsidRPr="00553519">
        <w:rPr>
          <w:szCs w:val="20"/>
        </w:rPr>
        <w:t xml:space="preserve"> after Z39) so ma</w:t>
      </w:r>
      <w:r w:rsidR="00B25D2B" w:rsidRPr="00553519">
        <w:rPr>
          <w:szCs w:val="20"/>
        </w:rPr>
        <w:t>ximum canopy area was protected</w:t>
      </w:r>
      <w:r w:rsidRPr="00553519">
        <w:rPr>
          <w:szCs w:val="20"/>
        </w:rPr>
        <w:t xml:space="preserve">. </w:t>
      </w:r>
      <w:proofErr w:type="gramStart"/>
      <w:r w:rsidR="0061728E" w:rsidRPr="00553519">
        <w:rPr>
          <w:szCs w:val="20"/>
        </w:rPr>
        <w:t xml:space="preserve">Tables </w:t>
      </w:r>
      <w:r w:rsidR="00553519" w:rsidRPr="00553519">
        <w:rPr>
          <w:szCs w:val="20"/>
        </w:rPr>
        <w:t>4</w:t>
      </w:r>
      <w:r w:rsidR="0061728E" w:rsidRPr="00553519">
        <w:rPr>
          <w:szCs w:val="20"/>
        </w:rPr>
        <w:t xml:space="preserve"> and </w:t>
      </w:r>
      <w:r w:rsidR="00553519" w:rsidRPr="00553519">
        <w:rPr>
          <w:szCs w:val="20"/>
        </w:rPr>
        <w:t>6</w:t>
      </w:r>
      <w:r w:rsidR="0061728E" w:rsidRPr="00553519">
        <w:rPr>
          <w:szCs w:val="20"/>
        </w:rPr>
        <w:t xml:space="preserve"> show that all the fungicide </w:t>
      </w:r>
      <w:r w:rsidR="00696233" w:rsidRPr="00553519">
        <w:rPr>
          <w:szCs w:val="20"/>
        </w:rPr>
        <w:t>active ingredients</w:t>
      </w:r>
      <w:r w:rsidR="0061728E" w:rsidRPr="00553519">
        <w:rPr>
          <w:szCs w:val="20"/>
        </w:rPr>
        <w:t xml:space="preserve"> </w:t>
      </w:r>
      <w:r w:rsidR="00CA4F84">
        <w:rPr>
          <w:szCs w:val="20"/>
        </w:rPr>
        <w:t>that gave a</w:t>
      </w:r>
      <w:r w:rsidR="0061728E" w:rsidRPr="00553519">
        <w:rPr>
          <w:szCs w:val="20"/>
        </w:rPr>
        <w:t xml:space="preserve"> yield response</w:t>
      </w:r>
      <w:r w:rsidR="0069406D">
        <w:rPr>
          <w:szCs w:val="20"/>
        </w:rPr>
        <w:t xml:space="preserve"> </w:t>
      </w:r>
      <w:r w:rsidR="00CA4F84">
        <w:rPr>
          <w:szCs w:val="20"/>
        </w:rPr>
        <w:t xml:space="preserve">at West Buntine and </w:t>
      </w:r>
      <w:proofErr w:type="spellStart"/>
      <w:r w:rsidR="00CA4F84">
        <w:rPr>
          <w:szCs w:val="20"/>
        </w:rPr>
        <w:t>Munglinup</w:t>
      </w:r>
      <w:proofErr w:type="spellEnd"/>
      <w:r w:rsidR="00CA4F84">
        <w:rPr>
          <w:szCs w:val="20"/>
        </w:rPr>
        <w:t xml:space="preserve"> </w:t>
      </w:r>
      <w:r w:rsidR="0069406D">
        <w:rPr>
          <w:szCs w:val="20"/>
        </w:rPr>
        <w:t>were all profitable</w:t>
      </w:r>
      <w:r w:rsidR="00CA4F84">
        <w:rPr>
          <w:szCs w:val="20"/>
        </w:rPr>
        <w:t>.</w:t>
      </w:r>
      <w:proofErr w:type="gramEnd"/>
      <w:r w:rsidR="0069406D">
        <w:rPr>
          <w:szCs w:val="20"/>
        </w:rPr>
        <w:t xml:space="preserve"> </w:t>
      </w:r>
      <w:r w:rsidR="00CA4F84">
        <w:rPr>
          <w:szCs w:val="20"/>
        </w:rPr>
        <w:t>P</w:t>
      </w:r>
      <w:r w:rsidR="0069406D">
        <w:rPr>
          <w:szCs w:val="20"/>
        </w:rPr>
        <w:t xml:space="preserve">rofit above untreated ranged from </w:t>
      </w:r>
      <w:r w:rsidR="00CA4F84">
        <w:rPr>
          <w:szCs w:val="20"/>
        </w:rPr>
        <w:t>$33 - $115/ha at these two sites.</w:t>
      </w:r>
    </w:p>
    <w:p w14:paraId="3E12D37F" w14:textId="031415D0" w:rsidR="00510F69" w:rsidRPr="00E9444F" w:rsidRDefault="00510F69" w:rsidP="00510F69">
      <w:pPr>
        <w:pStyle w:val="Heading3"/>
        <w:rPr>
          <w:color w:val="404040" w:themeColor="text1" w:themeTint="BF"/>
          <w:szCs w:val="20"/>
        </w:rPr>
      </w:pPr>
      <w:r w:rsidRPr="00975C2F">
        <w:rPr>
          <w:color w:val="404040" w:themeColor="text1" w:themeTint="BF"/>
          <w:szCs w:val="20"/>
        </w:rPr>
        <w:t xml:space="preserve">Reinfection of crop is </w:t>
      </w:r>
      <w:r w:rsidR="00464022" w:rsidRPr="00975C2F">
        <w:rPr>
          <w:color w:val="404040" w:themeColor="text1" w:themeTint="BF"/>
          <w:szCs w:val="20"/>
        </w:rPr>
        <w:t xml:space="preserve">most likely </w:t>
      </w:r>
      <w:r w:rsidRPr="00975C2F">
        <w:rPr>
          <w:color w:val="404040" w:themeColor="text1" w:themeTint="BF"/>
          <w:szCs w:val="20"/>
        </w:rPr>
        <w:t>due to new unprotected foliage rather than fungicide resistance</w:t>
      </w:r>
      <w:r w:rsidR="00FA1BA7">
        <w:rPr>
          <w:color w:val="404040" w:themeColor="text1" w:themeTint="BF"/>
          <w:szCs w:val="20"/>
        </w:rPr>
        <w:t xml:space="preserve"> </w:t>
      </w:r>
    </w:p>
    <w:p w14:paraId="73488873" w14:textId="77777777" w:rsidR="00510F69" w:rsidRPr="00E9444F" w:rsidRDefault="00510F69" w:rsidP="00510F69">
      <w:pPr>
        <w:pStyle w:val="Heading2"/>
        <w:rPr>
          <w:b w:val="0"/>
          <w:color w:val="404040" w:themeColor="text1" w:themeTint="BF"/>
          <w:sz w:val="20"/>
          <w:szCs w:val="20"/>
        </w:rPr>
      </w:pPr>
      <w:r w:rsidRPr="00E9444F">
        <w:rPr>
          <w:b w:val="0"/>
          <w:color w:val="404040" w:themeColor="text1" w:themeTint="BF"/>
          <w:sz w:val="20"/>
          <w:szCs w:val="20"/>
        </w:rPr>
        <w:t>Observations during 2015 by researchers determined that reinfection of sprayed crops was more likely due to high air-borne spore burden and a rapid infection cycle (as little as 7 days under optimal conditions) than the development of fungicide resistance. Trials outlined here have shown that fungicide application should protect sprayed leaves for a period of up to four weeks and slow disease development in the crop. However, fungicides are unlikely to totally eradicate disease and</w:t>
      </w:r>
      <w:r w:rsidR="00E76971">
        <w:rPr>
          <w:b w:val="0"/>
          <w:color w:val="404040" w:themeColor="text1" w:themeTint="BF"/>
          <w:sz w:val="20"/>
          <w:szCs w:val="20"/>
        </w:rPr>
        <w:t>,</w:t>
      </w:r>
      <w:r w:rsidRPr="00E9444F">
        <w:rPr>
          <w:b w:val="0"/>
          <w:color w:val="404040" w:themeColor="text1" w:themeTint="BF"/>
          <w:sz w:val="20"/>
          <w:szCs w:val="20"/>
        </w:rPr>
        <w:t xml:space="preserve"> with the scope and severity of the epidemic in the wheatbelt producing masses of airborne inoculum</w:t>
      </w:r>
      <w:r w:rsidR="00E76971">
        <w:rPr>
          <w:b w:val="0"/>
          <w:color w:val="404040" w:themeColor="text1" w:themeTint="BF"/>
          <w:sz w:val="20"/>
          <w:szCs w:val="20"/>
        </w:rPr>
        <w:t>,</w:t>
      </w:r>
      <w:r w:rsidRPr="00E9444F">
        <w:rPr>
          <w:b w:val="0"/>
          <w:color w:val="404040" w:themeColor="text1" w:themeTint="BF"/>
          <w:sz w:val="20"/>
          <w:szCs w:val="20"/>
        </w:rPr>
        <w:t xml:space="preserve"> infection of newly emerged unprotected foliage can still occur. Later germinating plants/tillers that do not have all their leaves out at time of fungicide application may harbour disease and be a source of ongoing infection for the crop if not controlled by a second fungicide application. Difficulties in controlling the disease are most likely related to high inoculum pressure, suitability of weather for infection, variety susceptibility, poor canopy penetration, inadequate fungicide rate or use of an outdated product. </w:t>
      </w:r>
    </w:p>
    <w:p w14:paraId="40A79166" w14:textId="77777777" w:rsidR="00834819" w:rsidRPr="00E9444F" w:rsidRDefault="00F72601" w:rsidP="00897B1A">
      <w:pPr>
        <w:rPr>
          <w:szCs w:val="20"/>
        </w:rPr>
      </w:pPr>
      <w:r w:rsidRPr="00E9444F">
        <w:rPr>
          <w:szCs w:val="20"/>
        </w:rPr>
        <w:t xml:space="preserve">Curtin University’s Centre </w:t>
      </w:r>
      <w:r w:rsidR="00510F69" w:rsidRPr="00E9444F">
        <w:rPr>
          <w:szCs w:val="20"/>
        </w:rPr>
        <w:t xml:space="preserve">for Crop and Disease Management which monitors fungal crop diseases to look for any mutations within disease populations have reported no incidences of fungicide resistance in wheat powdery mildew </w:t>
      </w:r>
      <w:r w:rsidR="00B25D2B">
        <w:rPr>
          <w:szCs w:val="20"/>
        </w:rPr>
        <w:t xml:space="preserve">in WA </w:t>
      </w:r>
      <w:r w:rsidR="00510F69" w:rsidRPr="00E9444F">
        <w:rPr>
          <w:szCs w:val="20"/>
        </w:rPr>
        <w:t xml:space="preserve">to date (December 2015). </w:t>
      </w:r>
    </w:p>
    <w:p w14:paraId="7781C600" w14:textId="77777777" w:rsidR="008C6588" w:rsidRDefault="003B6DA6" w:rsidP="008F2638">
      <w:pPr>
        <w:pStyle w:val="Heading2"/>
      </w:pPr>
      <w:r w:rsidRPr="008F2638">
        <w:t>C</w:t>
      </w:r>
      <w:r w:rsidR="008C6588" w:rsidRPr="008F2638">
        <w:t>onclusion</w:t>
      </w:r>
    </w:p>
    <w:p w14:paraId="4895E6EF" w14:textId="77777777" w:rsidR="008F299C" w:rsidRPr="00E9444F" w:rsidRDefault="008F299C" w:rsidP="008F299C">
      <w:pPr>
        <w:rPr>
          <w:szCs w:val="20"/>
        </w:rPr>
      </w:pPr>
      <w:r w:rsidRPr="00E9444F">
        <w:rPr>
          <w:szCs w:val="20"/>
        </w:rPr>
        <w:t xml:space="preserve">Application of fungicide sprays can reduce the impact of disease, however yield responses and positive economic benefits from fungicide application are never guaranteed. Factors which favour a positive response from fungicide application include: having powdery mildew present, time of sowing and growth stage of disease onset, presence of other diseases, variety susceptibility, weather (high humidity and mild temperatures) favourable for disease development and crop growth, increased disease risk from presence of inoculum (infested stubble or green bridge). In regions with high yield or quality expectations, fungicide sprays should be applied prior to infection becoming too severe, </w:t>
      </w:r>
      <w:r w:rsidR="00E76971">
        <w:rPr>
          <w:szCs w:val="20"/>
        </w:rPr>
        <w:t xml:space="preserve">using a </w:t>
      </w:r>
      <w:r w:rsidRPr="00E9444F">
        <w:rPr>
          <w:szCs w:val="20"/>
        </w:rPr>
        <w:t>fungicide rate sufficient to provide longer protection and reduce need for follow-up treatment.</w:t>
      </w:r>
    </w:p>
    <w:p w14:paraId="39C93F1C" w14:textId="1F196F1E" w:rsidR="008F299C" w:rsidRPr="00E9444F" w:rsidRDefault="008F299C" w:rsidP="008F299C">
      <w:pPr>
        <w:pStyle w:val="Heading2"/>
        <w:rPr>
          <w:rFonts w:eastAsiaTheme="minorHAnsi" w:cstheme="minorBidi"/>
          <w:b w:val="0"/>
          <w:color w:val="404040" w:themeColor="text1" w:themeTint="BF"/>
          <w:sz w:val="20"/>
          <w:szCs w:val="20"/>
        </w:rPr>
      </w:pPr>
      <w:r w:rsidRPr="00E9444F">
        <w:rPr>
          <w:rFonts w:eastAsiaTheme="minorHAnsi" w:cstheme="minorBidi"/>
          <w:b w:val="0"/>
          <w:color w:val="404040" w:themeColor="text1" w:themeTint="BF"/>
          <w:sz w:val="20"/>
          <w:szCs w:val="20"/>
        </w:rPr>
        <w:t xml:space="preserve">It is crucial to target management strategies at controlling the disease in the canopy before it infects the heads. </w:t>
      </w:r>
      <w:r w:rsidR="00E76971" w:rsidRPr="00E9444F">
        <w:rPr>
          <w:rFonts w:eastAsiaTheme="minorHAnsi" w:cstheme="minorBidi"/>
          <w:b w:val="0"/>
          <w:color w:val="404040" w:themeColor="text1" w:themeTint="BF"/>
          <w:sz w:val="20"/>
          <w:szCs w:val="20"/>
        </w:rPr>
        <w:t>Fungicides can struggle to manage disease once it has become rampant in a crop</w:t>
      </w:r>
      <w:r w:rsidR="000E1EDB">
        <w:rPr>
          <w:rFonts w:eastAsiaTheme="minorHAnsi" w:cstheme="minorBidi"/>
          <w:b w:val="0"/>
          <w:color w:val="404040" w:themeColor="text1" w:themeTint="BF"/>
          <w:sz w:val="20"/>
          <w:szCs w:val="20"/>
        </w:rPr>
        <w:t xml:space="preserve"> and</w:t>
      </w:r>
      <w:r w:rsidR="00E76971" w:rsidRPr="00E9444F">
        <w:rPr>
          <w:rFonts w:eastAsiaTheme="minorHAnsi" w:cstheme="minorBidi"/>
          <w:b w:val="0"/>
          <w:color w:val="404040" w:themeColor="text1" w:themeTint="BF"/>
          <w:sz w:val="20"/>
          <w:szCs w:val="20"/>
        </w:rPr>
        <w:t xml:space="preserve"> once heads are infected control is extremely difficult. </w:t>
      </w:r>
      <w:r w:rsidRPr="00E9444F">
        <w:rPr>
          <w:rFonts w:eastAsiaTheme="minorHAnsi" w:cstheme="minorBidi"/>
          <w:b w:val="0"/>
          <w:color w:val="404040" w:themeColor="text1" w:themeTint="BF"/>
          <w:sz w:val="20"/>
          <w:szCs w:val="20"/>
        </w:rPr>
        <w:t xml:space="preserve">Fungicides are more efficient as protectants than </w:t>
      </w:r>
      <w:proofErr w:type="spellStart"/>
      <w:r w:rsidRPr="00E9444F">
        <w:rPr>
          <w:rFonts w:eastAsiaTheme="minorHAnsi" w:cstheme="minorBidi"/>
          <w:b w:val="0"/>
          <w:color w:val="404040" w:themeColor="text1" w:themeTint="BF"/>
          <w:sz w:val="20"/>
          <w:szCs w:val="20"/>
        </w:rPr>
        <w:t>eradicants</w:t>
      </w:r>
      <w:proofErr w:type="spellEnd"/>
      <w:r w:rsidRPr="00E9444F">
        <w:rPr>
          <w:rFonts w:eastAsiaTheme="minorHAnsi" w:cstheme="minorBidi"/>
          <w:b w:val="0"/>
          <w:color w:val="404040" w:themeColor="text1" w:themeTint="BF"/>
          <w:sz w:val="20"/>
          <w:szCs w:val="20"/>
        </w:rPr>
        <w:t xml:space="preserve">, </w:t>
      </w:r>
      <w:r w:rsidR="000E1EDB">
        <w:rPr>
          <w:b w:val="0"/>
          <w:color w:val="404040" w:themeColor="text1" w:themeTint="BF"/>
          <w:sz w:val="20"/>
          <w:szCs w:val="20"/>
        </w:rPr>
        <w:t>therefore a</w:t>
      </w:r>
      <w:r w:rsidRPr="00E9444F">
        <w:rPr>
          <w:b w:val="0"/>
          <w:color w:val="404040" w:themeColor="text1" w:themeTint="BF"/>
          <w:sz w:val="20"/>
          <w:szCs w:val="20"/>
        </w:rPr>
        <w:t xml:space="preserve">pplication of fungicide prior to disease becoming severe provides the greatest opportunity for the fungicide to effectively protect leaves from infection and delay the progress of infection up the canopy. </w:t>
      </w:r>
      <w:r w:rsidRPr="00E9444F">
        <w:rPr>
          <w:rFonts w:eastAsiaTheme="minorHAnsi" w:cstheme="minorBidi"/>
          <w:b w:val="0"/>
          <w:color w:val="404040" w:themeColor="text1" w:themeTint="BF"/>
          <w:sz w:val="20"/>
          <w:szCs w:val="20"/>
        </w:rPr>
        <w:t>Application of fungicide for powdery mildew is recommended when the disease is present and moving up the canopy and the outlook is for continuing moist/humid conditions. If all the leaves/heads are not yet out then a second application of fungicide is likely to be required, the profitability of which depends on the favourable disease conditions continuing into spring.</w:t>
      </w:r>
    </w:p>
    <w:p w14:paraId="7886D84E" w14:textId="7B872F6C" w:rsidR="00F72601" w:rsidRPr="00E76971" w:rsidRDefault="008F299C" w:rsidP="008F299C">
      <w:pPr>
        <w:rPr>
          <w:i/>
          <w:sz w:val="22"/>
        </w:rPr>
      </w:pPr>
      <w:r w:rsidRPr="00E76971">
        <w:rPr>
          <w:i/>
          <w:sz w:val="22"/>
        </w:rPr>
        <w:t xml:space="preserve">Preparing for </w:t>
      </w:r>
      <w:r w:rsidR="00395110">
        <w:rPr>
          <w:i/>
          <w:sz w:val="22"/>
        </w:rPr>
        <w:t>this</w:t>
      </w:r>
      <w:r w:rsidRPr="00E76971">
        <w:rPr>
          <w:i/>
          <w:sz w:val="22"/>
        </w:rPr>
        <w:t xml:space="preserve"> year</w:t>
      </w:r>
    </w:p>
    <w:p w14:paraId="68251EF2" w14:textId="77777777" w:rsidR="008F299C" w:rsidRPr="00E9444F" w:rsidRDefault="008F299C" w:rsidP="008F299C">
      <w:pPr>
        <w:rPr>
          <w:szCs w:val="20"/>
        </w:rPr>
      </w:pPr>
      <w:r w:rsidRPr="00E9444F">
        <w:rPr>
          <w:szCs w:val="20"/>
        </w:rPr>
        <w:t>Variety choice – varieties range in susceptibility from Very Susceptible to Resistant (Mace</w:t>
      </w:r>
      <w:r w:rsidR="00114E46" w:rsidRPr="005D0F0E">
        <w:rPr>
          <w:noProof/>
          <w:sz w:val="22"/>
          <w:lang w:eastAsia="en-AU"/>
        </w:rPr>
        <w:drawing>
          <wp:inline distT="0" distB="0" distL="0" distR="0" wp14:anchorId="409C018B" wp14:editId="3BF3F90E">
            <wp:extent cx="95250" cy="123825"/>
            <wp:effectExtent l="0" t="0" r="0" b="9525"/>
            <wp:docPr id="17" name="Picture 17"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E9444F">
        <w:rPr>
          <w:szCs w:val="20"/>
        </w:rPr>
        <w:t xml:space="preserve"> is Moderately Susceptible-Susceptible). Variety trials in 2015 </w:t>
      </w:r>
      <w:r w:rsidR="00E76971">
        <w:rPr>
          <w:szCs w:val="20"/>
        </w:rPr>
        <w:t xml:space="preserve">(not shown here) </w:t>
      </w:r>
      <w:r w:rsidRPr="00E9444F">
        <w:rPr>
          <w:szCs w:val="20"/>
        </w:rPr>
        <w:t>showed that varieties of &gt;MS resistance provide significant reduction in disease severity. If using MS-S or worse varieties, then prepare a disease management strategy relevant to the variety resistance ranking.</w:t>
      </w:r>
    </w:p>
    <w:p w14:paraId="7321186E" w14:textId="77777777" w:rsidR="008F299C" w:rsidRPr="00E9444F" w:rsidRDefault="008F299C" w:rsidP="008F299C">
      <w:pPr>
        <w:rPr>
          <w:szCs w:val="20"/>
        </w:rPr>
      </w:pPr>
      <w:r w:rsidRPr="00E9444F">
        <w:rPr>
          <w:szCs w:val="20"/>
        </w:rPr>
        <w:t>Inoculum pressure – Powdery mildew is carried between seasons on infested stubble and multiplied by the presence of a green bridge. Therefore significant levels of inoculum are present within the wheatbelt currently</w:t>
      </w:r>
      <w:r w:rsidR="00E76971">
        <w:rPr>
          <w:szCs w:val="20"/>
        </w:rPr>
        <w:t>. T</w:t>
      </w:r>
      <w:r w:rsidRPr="00E9444F">
        <w:rPr>
          <w:szCs w:val="20"/>
        </w:rPr>
        <w:t>he presence of susceptible regrowth at the start of the season will multiply this risk and likely necessitate disease management in crops and potentially increase benefits from any at-seeding fungicide responses.</w:t>
      </w:r>
    </w:p>
    <w:p w14:paraId="57B33117" w14:textId="77777777" w:rsidR="008F299C" w:rsidRPr="00E9444F" w:rsidRDefault="008F299C" w:rsidP="008F299C">
      <w:pPr>
        <w:rPr>
          <w:szCs w:val="20"/>
        </w:rPr>
      </w:pPr>
      <w:r w:rsidRPr="00E9444F">
        <w:rPr>
          <w:szCs w:val="20"/>
        </w:rPr>
        <w:lastRenderedPageBreak/>
        <w:t>Time of sowing – Powdery mildew risk is greatest for early sown or short season varieties where upper canopy and heads are exposed to dis</w:t>
      </w:r>
      <w:r w:rsidR="00F72601" w:rsidRPr="00E9444F">
        <w:rPr>
          <w:szCs w:val="20"/>
        </w:rPr>
        <w:t>ease in most favourable environ</w:t>
      </w:r>
      <w:r w:rsidRPr="00E9444F">
        <w:rPr>
          <w:szCs w:val="20"/>
        </w:rPr>
        <w:t>ments. Early sown susceptible varieties should be monitored closely to avoid significant damage occurring before management is instigated.</w:t>
      </w:r>
    </w:p>
    <w:p w14:paraId="106F263C" w14:textId="77777777" w:rsidR="008F299C" w:rsidRPr="00E9444F" w:rsidRDefault="008F299C" w:rsidP="008F299C">
      <w:pPr>
        <w:rPr>
          <w:szCs w:val="20"/>
        </w:rPr>
      </w:pPr>
      <w:r w:rsidRPr="00E9444F">
        <w:rPr>
          <w:szCs w:val="20"/>
        </w:rPr>
        <w:t>Fungicide in-furrow or on seed dressing – Registered in-furrow or seed dressing fungicides have been used to delay the onset of powdery mildew infection in barley</w:t>
      </w:r>
      <w:r w:rsidR="00A56B04">
        <w:rPr>
          <w:szCs w:val="20"/>
        </w:rPr>
        <w:t>,</w:t>
      </w:r>
      <w:r w:rsidRPr="00E9444F">
        <w:rPr>
          <w:szCs w:val="20"/>
        </w:rPr>
        <w:t xml:space="preserve"> providing early season protection and helping reduce early inoculum build up in the canopy</w:t>
      </w:r>
      <w:r w:rsidR="00A56B04">
        <w:rPr>
          <w:szCs w:val="20"/>
        </w:rPr>
        <w:t>,</w:t>
      </w:r>
      <w:r w:rsidRPr="00E9444F">
        <w:rPr>
          <w:szCs w:val="20"/>
        </w:rPr>
        <w:t xml:space="preserve"> particularly in areas of high early disease risk. It is probable that similar respo</w:t>
      </w:r>
      <w:r w:rsidR="00A56B04">
        <w:rPr>
          <w:szCs w:val="20"/>
        </w:rPr>
        <w:t>nses could occur in wheat but no in—furrow fungicides or seed dressings are currently registered for powdery mildew in wheat.</w:t>
      </w:r>
      <w:r w:rsidR="001E6C81">
        <w:rPr>
          <w:szCs w:val="20"/>
        </w:rPr>
        <w:t xml:space="preserve"> A list of registered foliar fungicides is available on the DAFWA website</w:t>
      </w:r>
      <w:r w:rsidR="00D23AA7">
        <w:rPr>
          <w:szCs w:val="20"/>
        </w:rPr>
        <w:t xml:space="preserve"> </w:t>
      </w:r>
      <w:r w:rsidR="009102BD">
        <w:rPr>
          <w:szCs w:val="20"/>
        </w:rPr>
        <w:t>(</w:t>
      </w:r>
      <w:r w:rsidR="001E6C81" w:rsidRPr="001E6C81">
        <w:rPr>
          <w:szCs w:val="20"/>
        </w:rPr>
        <w:t>https://www.agric.wa.gov.au/barley/seed-dressing-and-furrow-fungicides-cereals-wa</w:t>
      </w:r>
      <w:r w:rsidR="009102BD">
        <w:rPr>
          <w:szCs w:val="20"/>
        </w:rPr>
        <w:t>).</w:t>
      </w:r>
    </w:p>
    <w:p w14:paraId="131A8E56" w14:textId="77777777" w:rsidR="008F299C" w:rsidRPr="00E9444F" w:rsidRDefault="008F299C" w:rsidP="008F299C">
      <w:pPr>
        <w:rPr>
          <w:szCs w:val="20"/>
        </w:rPr>
      </w:pPr>
      <w:r w:rsidRPr="00E9444F">
        <w:rPr>
          <w:szCs w:val="20"/>
        </w:rPr>
        <w:t xml:space="preserve">Foliar fungicides – For susceptible varieties, budget for application of a foliar fungicide for powdery mildew control, </w:t>
      </w:r>
      <w:proofErr w:type="gramStart"/>
      <w:r w:rsidRPr="00E9444F">
        <w:rPr>
          <w:szCs w:val="20"/>
        </w:rPr>
        <w:t>2015</w:t>
      </w:r>
      <w:proofErr w:type="gramEnd"/>
      <w:r w:rsidRPr="00E9444F">
        <w:rPr>
          <w:szCs w:val="20"/>
        </w:rPr>
        <w:t xml:space="preserve"> trials indicate that yield responses average ~8%. Some differences between products may occur but a general recommendation is to use a registered product at full label recommendation</w:t>
      </w:r>
      <w:r w:rsidR="00A56B04">
        <w:rPr>
          <w:szCs w:val="20"/>
        </w:rPr>
        <w:t>. A list of registered foliar fungicides is available on the DAFWA website (</w:t>
      </w:r>
      <w:r w:rsidR="00A56B04" w:rsidRPr="00A56B04">
        <w:rPr>
          <w:szCs w:val="20"/>
        </w:rPr>
        <w:t>https://www.agric.wa.gov.au/barley/registered-foliar-fungicides-cereals-western-australia-wa</w:t>
      </w:r>
      <w:r w:rsidR="00F84A81">
        <w:rPr>
          <w:szCs w:val="20"/>
        </w:rPr>
        <w:t>).</w:t>
      </w:r>
    </w:p>
    <w:p w14:paraId="7CD3381B" w14:textId="77777777" w:rsidR="008F299C" w:rsidRPr="00E9444F" w:rsidRDefault="008F299C" w:rsidP="008F299C">
      <w:pPr>
        <w:rPr>
          <w:szCs w:val="20"/>
        </w:rPr>
      </w:pPr>
      <w:r w:rsidRPr="00E9444F">
        <w:rPr>
          <w:szCs w:val="20"/>
        </w:rPr>
        <w:t>To reduce risk of development of fungicide resistance:</w:t>
      </w:r>
    </w:p>
    <w:p w14:paraId="4E1C4CDC" w14:textId="77777777" w:rsidR="008F299C" w:rsidRPr="00E9444F" w:rsidRDefault="008F299C" w:rsidP="008F299C">
      <w:pPr>
        <w:pStyle w:val="ListParagraph"/>
        <w:numPr>
          <w:ilvl w:val="0"/>
          <w:numId w:val="16"/>
        </w:numPr>
        <w:rPr>
          <w:szCs w:val="20"/>
        </w:rPr>
      </w:pPr>
      <w:r w:rsidRPr="00E9444F">
        <w:rPr>
          <w:szCs w:val="20"/>
        </w:rPr>
        <w:t>Where possible use</w:t>
      </w:r>
      <w:r w:rsidR="00987B32">
        <w:rPr>
          <w:szCs w:val="20"/>
        </w:rPr>
        <w:t xml:space="preserve"> registered</w:t>
      </w:r>
      <w:r w:rsidRPr="00E9444F">
        <w:rPr>
          <w:szCs w:val="20"/>
        </w:rPr>
        <w:t xml:space="preserve"> fungicide mixtures that contain different modes of action, rotate fungicide active ingredients, use recommended fungicide label rates and avoid using more than two sprays of any product per season.</w:t>
      </w:r>
    </w:p>
    <w:p w14:paraId="2EBD60BA" w14:textId="77777777" w:rsidR="008F299C" w:rsidRPr="00E9444F" w:rsidRDefault="008F299C" w:rsidP="008F299C">
      <w:pPr>
        <w:pStyle w:val="ListParagraph"/>
        <w:numPr>
          <w:ilvl w:val="0"/>
          <w:numId w:val="16"/>
        </w:numPr>
        <w:rPr>
          <w:szCs w:val="20"/>
        </w:rPr>
      </w:pPr>
      <w:r w:rsidRPr="00E9444F">
        <w:rPr>
          <w:szCs w:val="20"/>
        </w:rPr>
        <w:t>Control the disease as early as practical and before it becomes severe, spray fungicides when disease becomes evident in a crop, particularly when if weather conditions are conducive to disease development,</w:t>
      </w:r>
    </w:p>
    <w:p w14:paraId="3015A394" w14:textId="77777777" w:rsidR="009914BE" w:rsidRDefault="008F299C" w:rsidP="008F2638">
      <w:pPr>
        <w:pStyle w:val="Heading2"/>
        <w:rPr>
          <w:b w:val="0"/>
          <w:color w:val="404040" w:themeColor="text1" w:themeTint="BF"/>
          <w:sz w:val="20"/>
          <w:szCs w:val="20"/>
        </w:rPr>
      </w:pPr>
      <w:r w:rsidRPr="00E9444F">
        <w:rPr>
          <w:b w:val="0"/>
          <w:color w:val="404040" w:themeColor="text1" w:themeTint="BF"/>
          <w:sz w:val="20"/>
          <w:szCs w:val="20"/>
        </w:rPr>
        <w:t>Crop rotation and health - rotate wheat crops with non-host crops such as canola, barley or legumes; keep crops healthy</w:t>
      </w:r>
      <w:r w:rsidR="009914BE">
        <w:rPr>
          <w:b w:val="0"/>
          <w:color w:val="404040" w:themeColor="text1" w:themeTint="BF"/>
          <w:sz w:val="20"/>
          <w:szCs w:val="20"/>
        </w:rPr>
        <w:t xml:space="preserve"> particularly with adequate potassium</w:t>
      </w:r>
      <w:r w:rsidRPr="00E9444F">
        <w:rPr>
          <w:b w:val="0"/>
          <w:color w:val="404040" w:themeColor="text1" w:themeTint="BF"/>
          <w:sz w:val="20"/>
          <w:szCs w:val="20"/>
        </w:rPr>
        <w:t>, but avoid over application of nitrogen as that may increase powdery mildew risk.</w:t>
      </w:r>
      <w:r w:rsidRPr="00E9444F" w:rsidDel="00471FB1">
        <w:rPr>
          <w:b w:val="0"/>
          <w:color w:val="404040" w:themeColor="text1" w:themeTint="BF"/>
          <w:sz w:val="20"/>
          <w:szCs w:val="20"/>
        </w:rPr>
        <w:t xml:space="preserve"> </w:t>
      </w:r>
    </w:p>
    <w:p w14:paraId="32347A04" w14:textId="4931437A" w:rsidR="008F299C" w:rsidRDefault="008F299C" w:rsidP="008F2638">
      <w:pPr>
        <w:pStyle w:val="Heading2"/>
        <w:rPr>
          <w:b w:val="0"/>
          <w:sz w:val="20"/>
          <w:szCs w:val="20"/>
        </w:rPr>
      </w:pPr>
      <w:r w:rsidRPr="00E9444F">
        <w:rPr>
          <w:b w:val="0"/>
          <w:color w:val="404040" w:themeColor="text1" w:themeTint="BF"/>
          <w:sz w:val="20"/>
          <w:szCs w:val="20"/>
        </w:rPr>
        <w:t xml:space="preserve">Further information on this and fungicide resistance testing is available in online article </w:t>
      </w:r>
      <w:hyperlink r:id="rId17" w:history="1">
        <w:r w:rsidRPr="00E9444F">
          <w:rPr>
            <w:rStyle w:val="Hyperlink"/>
            <w:b w:val="0"/>
            <w:color w:val="404040" w:themeColor="text1" w:themeTint="BF"/>
            <w:sz w:val="20"/>
            <w:szCs w:val="20"/>
          </w:rPr>
          <w:t>http://ccdm.com.au/2015/08/25/avoiding-a-slippery-slope-in-wheat-powdery-mildew/</w:t>
        </w:r>
      </w:hyperlink>
      <w:r w:rsidRPr="008F299C">
        <w:rPr>
          <w:b w:val="0"/>
          <w:sz w:val="20"/>
          <w:szCs w:val="20"/>
        </w:rPr>
        <w:t>.</w:t>
      </w:r>
    </w:p>
    <w:p w14:paraId="2239B902" w14:textId="77777777" w:rsidR="008C6588" w:rsidRDefault="008C6588" w:rsidP="008F2638">
      <w:pPr>
        <w:pStyle w:val="Heading2"/>
      </w:pPr>
      <w:r>
        <w:t xml:space="preserve">Key </w:t>
      </w:r>
      <w:r w:rsidRPr="008F2638">
        <w:t>words</w:t>
      </w:r>
    </w:p>
    <w:p w14:paraId="1B7B3521" w14:textId="77777777" w:rsidR="008C6588" w:rsidRDefault="00FC7C9D" w:rsidP="00897B1A">
      <w:r>
        <w:t>Powdery mildew, wheat, disease, fungicide</w:t>
      </w:r>
    </w:p>
    <w:p w14:paraId="60B1FDB1" w14:textId="77777777" w:rsidR="008C6588" w:rsidRDefault="003B6DA6" w:rsidP="008F2638">
      <w:pPr>
        <w:pStyle w:val="Heading2"/>
      </w:pPr>
      <w:r w:rsidRPr="008F2638">
        <w:t>A</w:t>
      </w:r>
      <w:r w:rsidR="008C6588" w:rsidRPr="008F2638">
        <w:t>cknowledgments</w:t>
      </w:r>
    </w:p>
    <w:p w14:paraId="275E4CD0" w14:textId="77777777" w:rsidR="00524866" w:rsidRDefault="00524866" w:rsidP="00524866">
      <w:r>
        <w:t>The research results presented here are the work of a number of individuals/companies who willingly contributed their data. Thank you to</w:t>
      </w:r>
      <w:r w:rsidR="00B06A5A">
        <w:t>:</w:t>
      </w:r>
      <w:r>
        <w:t xml:space="preserve"> </w:t>
      </w:r>
      <w:r w:rsidR="00FC7C9D">
        <w:t>the growers who hosted the trials</w:t>
      </w:r>
      <w:r w:rsidR="00B06A5A">
        <w:t xml:space="preserve"> in</w:t>
      </w:r>
      <w:r w:rsidR="00CC4293">
        <w:t xml:space="preserve">cluding the Bryant and Treasure </w:t>
      </w:r>
      <w:r w:rsidR="00B06A5A">
        <w:t>families</w:t>
      </w:r>
      <w:r w:rsidR="00FC7C9D">
        <w:t xml:space="preserve">, </w:t>
      </w:r>
      <w:r w:rsidR="00B06A5A">
        <w:t xml:space="preserve">the people who conducted the trials - </w:t>
      </w:r>
      <w:r>
        <w:t>Brad Westphal and</w:t>
      </w:r>
      <w:r w:rsidR="00B06A5A">
        <w:t xml:space="preserve"> Phil Smyth of</w:t>
      </w:r>
      <w:r>
        <w:t xml:space="preserve"> Landmark</w:t>
      </w:r>
      <w:r w:rsidR="00E15878">
        <w:t>;</w:t>
      </w:r>
      <w:r>
        <w:t xml:space="preserve"> Michael Macpherson, </w:t>
      </w:r>
      <w:proofErr w:type="spellStart"/>
      <w:r>
        <w:t>Imtrade</w:t>
      </w:r>
      <w:proofErr w:type="spellEnd"/>
      <w:r>
        <w:t xml:space="preserve"> </w:t>
      </w:r>
      <w:r w:rsidR="00FC7C9D">
        <w:t xml:space="preserve">Australia </w:t>
      </w:r>
      <w:r>
        <w:t>and the Liebe Group</w:t>
      </w:r>
      <w:r w:rsidR="00E15878">
        <w:t>;</w:t>
      </w:r>
      <w:r>
        <w:t xml:space="preserve"> </w:t>
      </w:r>
      <w:r w:rsidR="00014435">
        <w:t xml:space="preserve">Andrea Hills </w:t>
      </w:r>
      <w:r w:rsidR="00E15878">
        <w:t xml:space="preserve">and Anne Smith, </w:t>
      </w:r>
      <w:r w:rsidR="00014435">
        <w:t>DAFWA</w:t>
      </w:r>
      <w:r w:rsidR="00E15878">
        <w:t>;</w:t>
      </w:r>
      <w:r w:rsidR="00014435">
        <w:t xml:space="preserve"> </w:t>
      </w:r>
      <w:r w:rsidR="00B06A5A">
        <w:t xml:space="preserve">and </w:t>
      </w:r>
      <w:r w:rsidR="00014435">
        <w:t>Leigh Nairn</w:t>
      </w:r>
      <w:r w:rsidR="00B06A5A">
        <w:t>,</w:t>
      </w:r>
      <w:r w:rsidR="00014435">
        <w:t xml:space="preserve"> Northampton</w:t>
      </w:r>
      <w:r w:rsidR="00040D9B">
        <w:t xml:space="preserve"> </w:t>
      </w:r>
      <w:proofErr w:type="spellStart"/>
      <w:r w:rsidR="00040D9B">
        <w:t>Agri</w:t>
      </w:r>
      <w:proofErr w:type="spellEnd"/>
      <w:r w:rsidR="00040D9B">
        <w:t xml:space="preserve"> Services</w:t>
      </w:r>
      <w:r w:rsidR="00014435">
        <w:t>.</w:t>
      </w:r>
      <w:r w:rsidR="00416397">
        <w:t xml:space="preserve"> Thank you to Andrew van Burgel for statistical advice.</w:t>
      </w:r>
    </w:p>
    <w:p w14:paraId="67B59569" w14:textId="77777777" w:rsidR="008C6588" w:rsidRDefault="00524866" w:rsidP="00524866">
      <w:r>
        <w:t xml:space="preserve">The research undertaken as part of this project is made possible by the significant contributions of growers through both trial cooperation and the support of the GRDC, the author would like to thank them for their continued support. </w:t>
      </w:r>
      <w:r w:rsidR="00014435">
        <w:t>Thanks to the DAFWA research support unit</w:t>
      </w:r>
      <w:r w:rsidR="00E15878">
        <w:t>s in</w:t>
      </w:r>
      <w:r w:rsidR="00014435">
        <w:t xml:space="preserve"> Geraldton</w:t>
      </w:r>
      <w:r w:rsidR="00FC7C9D">
        <w:t xml:space="preserve">, </w:t>
      </w:r>
      <w:proofErr w:type="spellStart"/>
      <w:r w:rsidR="00FC7C9D">
        <w:t>Wongan</w:t>
      </w:r>
      <w:proofErr w:type="spellEnd"/>
      <w:r w:rsidR="00FC7C9D">
        <w:t xml:space="preserve"> Hills</w:t>
      </w:r>
      <w:r w:rsidR="00E15878">
        <w:t xml:space="preserve"> and Esperance</w:t>
      </w:r>
      <w:r w:rsidR="00014435">
        <w:t xml:space="preserve"> for harvesting several of the trials.</w:t>
      </w:r>
    </w:p>
    <w:p w14:paraId="3C31D2C8" w14:textId="77777777" w:rsidR="008C6588" w:rsidRDefault="008C6588" w:rsidP="008C6588">
      <w:pPr>
        <w:tabs>
          <w:tab w:val="left" w:pos="2268"/>
        </w:tabs>
        <w:rPr>
          <w:bCs/>
        </w:rPr>
      </w:pPr>
      <w:r>
        <w:rPr>
          <w:b/>
          <w:bCs/>
        </w:rPr>
        <w:t>GRDC Project Number:</w:t>
      </w:r>
      <w:r w:rsidR="00C00CEF">
        <w:rPr>
          <w:b/>
          <w:bCs/>
        </w:rPr>
        <w:t xml:space="preserve"> </w:t>
      </w:r>
      <w:r w:rsidR="00C00CEF" w:rsidRPr="00C00CEF">
        <w:rPr>
          <w:bCs/>
        </w:rPr>
        <w:t>DAW00229</w:t>
      </w:r>
      <w:r w:rsidR="00C00CEF">
        <w:rPr>
          <w:bCs/>
        </w:rPr>
        <w:t xml:space="preserve"> </w:t>
      </w:r>
      <w:r w:rsidR="00C00CEF" w:rsidRPr="00C00CEF">
        <w:rPr>
          <w:bCs/>
        </w:rPr>
        <w:t xml:space="preserve">Improving </w:t>
      </w:r>
      <w:proofErr w:type="gramStart"/>
      <w:r w:rsidR="00C00CEF" w:rsidRPr="00C00CEF">
        <w:rPr>
          <w:bCs/>
        </w:rPr>
        <w:t>growers</w:t>
      </w:r>
      <w:proofErr w:type="gramEnd"/>
      <w:r w:rsidR="00C00CEF" w:rsidRPr="00C00CEF">
        <w:rPr>
          <w:bCs/>
        </w:rPr>
        <w:t xml:space="preserve"> surveillance, management, epidemiology knowledge and tools to manage crop disease</w:t>
      </w:r>
    </w:p>
    <w:p w14:paraId="5E70233D" w14:textId="77777777" w:rsidR="006A0431" w:rsidRPr="00C33344" w:rsidRDefault="00E12F99" w:rsidP="008C6588">
      <w:pPr>
        <w:tabs>
          <w:tab w:val="left" w:pos="2268"/>
        </w:tabs>
        <w:rPr>
          <w:szCs w:val="20"/>
        </w:rPr>
      </w:pPr>
      <w:r w:rsidRPr="00C33344">
        <w:rPr>
          <w:szCs w:val="20"/>
        </w:rPr>
        <w:t>® Registered trademark</w:t>
      </w:r>
    </w:p>
    <w:p w14:paraId="0F04BA2C" w14:textId="77777777" w:rsidR="00E12F99" w:rsidRPr="00C33344" w:rsidRDefault="00E12F99" w:rsidP="008C6588">
      <w:pPr>
        <w:tabs>
          <w:tab w:val="left" w:pos="2268"/>
        </w:tabs>
        <w:rPr>
          <w:szCs w:val="20"/>
          <w:lang w:val="en"/>
        </w:rPr>
      </w:pPr>
      <w:r w:rsidRPr="00C33344">
        <w:rPr>
          <w:szCs w:val="20"/>
        </w:rPr>
        <w:t>‘</w:t>
      </w:r>
      <w:r w:rsidRPr="00C33344">
        <w:rPr>
          <w:noProof/>
          <w:szCs w:val="20"/>
          <w:lang w:eastAsia="en-AU"/>
        </w:rPr>
        <w:drawing>
          <wp:inline distT="0" distB="0" distL="0" distR="0" wp14:anchorId="19A65379" wp14:editId="1CDD0414">
            <wp:extent cx="95250" cy="123825"/>
            <wp:effectExtent l="0" t="0" r="0" b="9525"/>
            <wp:docPr id="1" name="Picture 1"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BR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roofErr w:type="gramStart"/>
      <w:r w:rsidRPr="00C33344">
        <w:rPr>
          <w:szCs w:val="20"/>
        </w:rPr>
        <w:t xml:space="preserve"> </w:t>
      </w:r>
      <w:proofErr w:type="gramEnd"/>
      <w:r w:rsidRPr="00C33344">
        <w:rPr>
          <w:szCs w:val="20"/>
        </w:rPr>
        <w:t xml:space="preserve"> </w:t>
      </w:r>
      <w:r w:rsidRPr="00C33344">
        <w:rPr>
          <w:szCs w:val="20"/>
          <w:lang w:val="en"/>
        </w:rPr>
        <w:t>Varieties displaying this symbol beside them are protected under the Plant Breeders Rights Act 1994</w:t>
      </w:r>
    </w:p>
    <w:p w14:paraId="4366E9C0" w14:textId="77777777" w:rsidR="00E12F99" w:rsidRPr="00C33344" w:rsidRDefault="00E12F99" w:rsidP="008C6588">
      <w:pPr>
        <w:tabs>
          <w:tab w:val="left" w:pos="2268"/>
        </w:tabs>
        <w:rPr>
          <w:szCs w:val="20"/>
        </w:rPr>
      </w:pPr>
      <w:r w:rsidRPr="00C33344">
        <w:rPr>
          <w:szCs w:val="20"/>
        </w:rPr>
        <w:t xml:space="preserve">Disclaimer: Mention of trade names does not imply endorsement or preference of any company’s product by Department of Agriculture and Food, Western Australia. </w:t>
      </w:r>
      <w:r w:rsidR="00987B32">
        <w:rPr>
          <w:szCs w:val="20"/>
        </w:rPr>
        <w:t xml:space="preserve">Only registered fungicide products are recommended. </w:t>
      </w:r>
      <w:proofErr w:type="gramStart"/>
      <w:r w:rsidRPr="00C33344">
        <w:rPr>
          <w:szCs w:val="20"/>
        </w:rPr>
        <w:t>When choosing fungicides, consider the range of diseases that threaten your crop.</w:t>
      </w:r>
      <w:proofErr w:type="gramEnd"/>
      <w:r w:rsidRPr="00C33344">
        <w:rPr>
          <w:szCs w:val="20"/>
        </w:rPr>
        <w:t xml:space="preserve"> Consult product labels for registrations.</w:t>
      </w:r>
      <w:r w:rsidR="00C33344" w:rsidRPr="00C33344">
        <w:rPr>
          <w:szCs w:val="20"/>
        </w:rPr>
        <w:t xml:space="preserve"> Read and follow directions on fungicide labels carefully.</w:t>
      </w:r>
    </w:p>
    <w:sectPr w:rsidR="00E12F99" w:rsidRPr="00C33344" w:rsidSect="00BE2E10">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EDA5F" w14:textId="77777777" w:rsidR="001A5643" w:rsidRDefault="001A5643" w:rsidP="00337B8D">
      <w:pPr>
        <w:spacing w:after="0" w:line="240" w:lineRule="auto"/>
      </w:pPr>
      <w:r>
        <w:separator/>
      </w:r>
    </w:p>
  </w:endnote>
  <w:endnote w:type="continuationSeparator" w:id="0">
    <w:p w14:paraId="2C1B8A07" w14:textId="77777777" w:rsidR="001A5643" w:rsidRDefault="001A5643" w:rsidP="00337B8D">
      <w:pPr>
        <w:spacing w:after="0" w:line="240" w:lineRule="auto"/>
      </w:pPr>
      <w:r>
        <w:continuationSeparator/>
      </w:r>
    </w:p>
  </w:endnote>
  <w:endnote w:type="continuationNotice" w:id="1">
    <w:p w14:paraId="67DF5689" w14:textId="77777777" w:rsidR="001A5643" w:rsidRDefault="001A5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FF17" w14:textId="77777777" w:rsidR="0057731B" w:rsidRDefault="00577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6297" w14:textId="77777777" w:rsidR="0057731B" w:rsidRDefault="0057731B" w:rsidP="00757BF6">
    <w:pPr>
      <w:pStyle w:val="Footer"/>
      <w:tabs>
        <w:tab w:val="left" w:pos="7256"/>
        <w:tab w:val="right" w:pos="10466"/>
      </w:tabs>
    </w:pPr>
    <w:bookmarkStart w:id="0" w:name="_GoBack"/>
    <w:r>
      <w:rPr>
        <w:noProof/>
        <w:lang w:eastAsia="en-AU"/>
      </w:rPr>
      <w:drawing>
        <wp:anchor distT="0" distB="0" distL="114300" distR="114300" simplePos="0" relativeHeight="251658240" behindDoc="0" locked="0" layoutInCell="1" allowOverlap="1" wp14:anchorId="6C30ABF0" wp14:editId="22410C6D">
          <wp:simplePos x="0" y="0"/>
          <wp:positionH relativeFrom="margin">
            <wp:posOffset>596265</wp:posOffset>
          </wp:positionH>
          <wp:positionV relativeFrom="margin">
            <wp:posOffset>9626600</wp:posOffset>
          </wp:positionV>
          <wp:extent cx="1875790" cy="3035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DC_Logo_INLINE_RGB300.jpg"/>
                  <pic:cNvPicPr/>
                </pic:nvPicPr>
                <pic:blipFill>
                  <a:blip r:embed="rId1">
                    <a:extLst>
                      <a:ext uri="{28A0092B-C50C-407E-A947-70E740481C1C}">
                        <a14:useLocalDpi xmlns:a14="http://schemas.microsoft.com/office/drawing/2010/main" val="0"/>
                      </a:ext>
                    </a:extLst>
                  </a:blip>
                  <a:stretch>
                    <a:fillRect/>
                  </a:stretch>
                </pic:blipFill>
                <pic:spPr>
                  <a:xfrm>
                    <a:off x="0" y="0"/>
                    <a:ext cx="1875790" cy="303530"/>
                  </a:xfrm>
                  <a:prstGeom prst="rect">
                    <a:avLst/>
                  </a:prstGeom>
                </pic:spPr>
              </pic:pic>
            </a:graphicData>
          </a:graphic>
        </wp:anchor>
      </w:drawing>
    </w:r>
    <w:bookmarkEnd w:id="0"/>
    <w:r w:rsidRPr="002E44E8">
      <w:rPr>
        <w:noProof/>
        <w:lang w:eastAsia="en-AU"/>
      </w:rPr>
      <w:drawing>
        <wp:anchor distT="0" distB="0" distL="114300" distR="114300" simplePos="0" relativeHeight="251659264" behindDoc="0" locked="0" layoutInCell="1" allowOverlap="1" wp14:anchorId="34867D34" wp14:editId="267DF1EF">
          <wp:simplePos x="0" y="0"/>
          <wp:positionH relativeFrom="column">
            <wp:posOffset>4610100</wp:posOffset>
          </wp:positionH>
          <wp:positionV relativeFrom="paragraph">
            <wp:posOffset>62865</wp:posOffset>
          </wp:positionV>
          <wp:extent cx="1343025" cy="505045"/>
          <wp:effectExtent l="0" t="0" r="0" b="9525"/>
          <wp:wrapSquare wrapText="bothSides"/>
          <wp:docPr id="10" name="Picture 10" descr="D:\25 Nov products\Grains Research Upda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5 Nov products\Grains Research Update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505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6BEF4" w14:textId="77777777" w:rsidR="001A5643" w:rsidRDefault="001A5643" w:rsidP="00337B8D">
      <w:pPr>
        <w:spacing w:after="0" w:line="240" w:lineRule="auto"/>
      </w:pPr>
      <w:r>
        <w:separator/>
      </w:r>
    </w:p>
  </w:footnote>
  <w:footnote w:type="continuationSeparator" w:id="0">
    <w:p w14:paraId="107ADEA8" w14:textId="77777777" w:rsidR="001A5643" w:rsidRDefault="001A5643" w:rsidP="00337B8D">
      <w:pPr>
        <w:spacing w:after="0" w:line="240" w:lineRule="auto"/>
      </w:pPr>
      <w:r>
        <w:continuationSeparator/>
      </w:r>
    </w:p>
  </w:footnote>
  <w:footnote w:type="continuationNotice" w:id="1">
    <w:p w14:paraId="62105D69" w14:textId="77777777" w:rsidR="001A5643" w:rsidRDefault="001A56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CD9D" w14:textId="77777777" w:rsidR="0057731B" w:rsidRDefault="00577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3E2564"/>
    <w:multiLevelType w:val="hybridMultilevel"/>
    <w:tmpl w:val="2A906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AE0F02"/>
    <w:multiLevelType w:val="hybridMultilevel"/>
    <w:tmpl w:val="C0527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5"/>
  </w:num>
  <w:num w:numId="6">
    <w:abstractNumId w:val="10"/>
  </w:num>
  <w:num w:numId="7">
    <w:abstractNumId w:val="1"/>
  </w:num>
  <w:num w:numId="8">
    <w:abstractNumId w:val="8"/>
  </w:num>
  <w:num w:numId="9">
    <w:abstractNumId w:val="4"/>
  </w:num>
  <w:num w:numId="10">
    <w:abstractNumId w:val="13"/>
  </w:num>
  <w:num w:numId="11">
    <w:abstractNumId w:val="11"/>
  </w:num>
  <w:num w:numId="12">
    <w:abstractNumId w:val="7"/>
  </w:num>
  <w:num w:numId="13">
    <w:abstractNumId w:val="12"/>
  </w:num>
  <w:num w:numId="14">
    <w:abstractNumId w:val="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FA"/>
    <w:rsid w:val="00003443"/>
    <w:rsid w:val="00007399"/>
    <w:rsid w:val="0001056C"/>
    <w:rsid w:val="000115A2"/>
    <w:rsid w:val="00014435"/>
    <w:rsid w:val="00020DF7"/>
    <w:rsid w:val="00022EB6"/>
    <w:rsid w:val="00023DF3"/>
    <w:rsid w:val="00024D74"/>
    <w:rsid w:val="00040D9B"/>
    <w:rsid w:val="00040EBF"/>
    <w:rsid w:val="000426BA"/>
    <w:rsid w:val="000427D3"/>
    <w:rsid w:val="00042DAC"/>
    <w:rsid w:val="00043F36"/>
    <w:rsid w:val="00044AAF"/>
    <w:rsid w:val="00046FF4"/>
    <w:rsid w:val="00050574"/>
    <w:rsid w:val="000525A4"/>
    <w:rsid w:val="00056D58"/>
    <w:rsid w:val="0005702D"/>
    <w:rsid w:val="00060C19"/>
    <w:rsid w:val="000654C3"/>
    <w:rsid w:val="00065E25"/>
    <w:rsid w:val="000667EF"/>
    <w:rsid w:val="000700B5"/>
    <w:rsid w:val="00070B7C"/>
    <w:rsid w:val="000718E2"/>
    <w:rsid w:val="00072219"/>
    <w:rsid w:val="00073215"/>
    <w:rsid w:val="000752E2"/>
    <w:rsid w:val="00084ED8"/>
    <w:rsid w:val="00085AE8"/>
    <w:rsid w:val="0008625F"/>
    <w:rsid w:val="000862E4"/>
    <w:rsid w:val="00091391"/>
    <w:rsid w:val="00092842"/>
    <w:rsid w:val="000938C2"/>
    <w:rsid w:val="00097468"/>
    <w:rsid w:val="000A0C79"/>
    <w:rsid w:val="000A24C2"/>
    <w:rsid w:val="000B09DC"/>
    <w:rsid w:val="000B248D"/>
    <w:rsid w:val="000B518B"/>
    <w:rsid w:val="000C0B9F"/>
    <w:rsid w:val="000C0FBD"/>
    <w:rsid w:val="000C1AD9"/>
    <w:rsid w:val="000C1C19"/>
    <w:rsid w:val="000C2365"/>
    <w:rsid w:val="000C34AF"/>
    <w:rsid w:val="000C44BF"/>
    <w:rsid w:val="000C697F"/>
    <w:rsid w:val="000D097F"/>
    <w:rsid w:val="000D10A8"/>
    <w:rsid w:val="000D2330"/>
    <w:rsid w:val="000D32EE"/>
    <w:rsid w:val="000D40E5"/>
    <w:rsid w:val="000D43AF"/>
    <w:rsid w:val="000D74BF"/>
    <w:rsid w:val="000E16BB"/>
    <w:rsid w:val="000E1732"/>
    <w:rsid w:val="000E1EDB"/>
    <w:rsid w:val="000E2EF0"/>
    <w:rsid w:val="000F45F2"/>
    <w:rsid w:val="000F5DAD"/>
    <w:rsid w:val="000F6530"/>
    <w:rsid w:val="000F676A"/>
    <w:rsid w:val="00101523"/>
    <w:rsid w:val="00104FE6"/>
    <w:rsid w:val="001062DE"/>
    <w:rsid w:val="00107149"/>
    <w:rsid w:val="00114E46"/>
    <w:rsid w:val="001166FA"/>
    <w:rsid w:val="00117CC0"/>
    <w:rsid w:val="00123D0F"/>
    <w:rsid w:val="00125152"/>
    <w:rsid w:val="00125C47"/>
    <w:rsid w:val="001269E9"/>
    <w:rsid w:val="00127974"/>
    <w:rsid w:val="001279C7"/>
    <w:rsid w:val="00130D4D"/>
    <w:rsid w:val="001328B9"/>
    <w:rsid w:val="001342FE"/>
    <w:rsid w:val="00134E51"/>
    <w:rsid w:val="001352A4"/>
    <w:rsid w:val="00135755"/>
    <w:rsid w:val="00136AC3"/>
    <w:rsid w:val="001400E8"/>
    <w:rsid w:val="001406E2"/>
    <w:rsid w:val="00144321"/>
    <w:rsid w:val="001477A1"/>
    <w:rsid w:val="00152906"/>
    <w:rsid w:val="00154634"/>
    <w:rsid w:val="00156255"/>
    <w:rsid w:val="0016015A"/>
    <w:rsid w:val="00160E32"/>
    <w:rsid w:val="001611BE"/>
    <w:rsid w:val="00161D69"/>
    <w:rsid w:val="00164D31"/>
    <w:rsid w:val="0016502F"/>
    <w:rsid w:val="00165E02"/>
    <w:rsid w:val="001667D2"/>
    <w:rsid w:val="0017132B"/>
    <w:rsid w:val="00171EB4"/>
    <w:rsid w:val="00173909"/>
    <w:rsid w:val="00175856"/>
    <w:rsid w:val="0018363F"/>
    <w:rsid w:val="00184F45"/>
    <w:rsid w:val="001861A1"/>
    <w:rsid w:val="00193767"/>
    <w:rsid w:val="00195B39"/>
    <w:rsid w:val="001A16AC"/>
    <w:rsid w:val="001A1B99"/>
    <w:rsid w:val="001A4F04"/>
    <w:rsid w:val="001A5643"/>
    <w:rsid w:val="001A63A0"/>
    <w:rsid w:val="001A7087"/>
    <w:rsid w:val="001B2CC1"/>
    <w:rsid w:val="001B2D47"/>
    <w:rsid w:val="001B6B2E"/>
    <w:rsid w:val="001B7074"/>
    <w:rsid w:val="001C140C"/>
    <w:rsid w:val="001C31E5"/>
    <w:rsid w:val="001C3698"/>
    <w:rsid w:val="001C683E"/>
    <w:rsid w:val="001D13B6"/>
    <w:rsid w:val="001D6B52"/>
    <w:rsid w:val="001E0954"/>
    <w:rsid w:val="001E38E4"/>
    <w:rsid w:val="001E5445"/>
    <w:rsid w:val="001E6C81"/>
    <w:rsid w:val="001F0D89"/>
    <w:rsid w:val="001F3BE8"/>
    <w:rsid w:val="001F3FE7"/>
    <w:rsid w:val="001F450B"/>
    <w:rsid w:val="001F583E"/>
    <w:rsid w:val="001F6493"/>
    <w:rsid w:val="001F64F7"/>
    <w:rsid w:val="00200637"/>
    <w:rsid w:val="002067D7"/>
    <w:rsid w:val="00210CFC"/>
    <w:rsid w:val="00210EFA"/>
    <w:rsid w:val="00214EC2"/>
    <w:rsid w:val="002169CF"/>
    <w:rsid w:val="0021716A"/>
    <w:rsid w:val="0021719E"/>
    <w:rsid w:val="00217614"/>
    <w:rsid w:val="00220C06"/>
    <w:rsid w:val="00223D64"/>
    <w:rsid w:val="0022697E"/>
    <w:rsid w:val="002321F1"/>
    <w:rsid w:val="00234FBD"/>
    <w:rsid w:val="0023571C"/>
    <w:rsid w:val="00237BF8"/>
    <w:rsid w:val="00240386"/>
    <w:rsid w:val="00240FFF"/>
    <w:rsid w:val="002465A4"/>
    <w:rsid w:val="00247754"/>
    <w:rsid w:val="00247C30"/>
    <w:rsid w:val="002519F2"/>
    <w:rsid w:val="002527C5"/>
    <w:rsid w:val="00253C01"/>
    <w:rsid w:val="0025563E"/>
    <w:rsid w:val="00257DB9"/>
    <w:rsid w:val="0026034E"/>
    <w:rsid w:val="00260EAF"/>
    <w:rsid w:val="0026318C"/>
    <w:rsid w:val="0026659C"/>
    <w:rsid w:val="002714D8"/>
    <w:rsid w:val="00273B23"/>
    <w:rsid w:val="00274803"/>
    <w:rsid w:val="002749FD"/>
    <w:rsid w:val="00274D95"/>
    <w:rsid w:val="002752AB"/>
    <w:rsid w:val="00287E53"/>
    <w:rsid w:val="0029530A"/>
    <w:rsid w:val="002962F7"/>
    <w:rsid w:val="002A129E"/>
    <w:rsid w:val="002A1303"/>
    <w:rsid w:val="002A29B4"/>
    <w:rsid w:val="002A2DBC"/>
    <w:rsid w:val="002A3E0E"/>
    <w:rsid w:val="002A4F1C"/>
    <w:rsid w:val="002A6361"/>
    <w:rsid w:val="002B0FD7"/>
    <w:rsid w:val="002B158A"/>
    <w:rsid w:val="002C19C4"/>
    <w:rsid w:val="002C19F2"/>
    <w:rsid w:val="002C40A3"/>
    <w:rsid w:val="002C5B66"/>
    <w:rsid w:val="002C7214"/>
    <w:rsid w:val="002C7E6F"/>
    <w:rsid w:val="002C7F73"/>
    <w:rsid w:val="002D406F"/>
    <w:rsid w:val="002D6C7C"/>
    <w:rsid w:val="002D7057"/>
    <w:rsid w:val="002E1094"/>
    <w:rsid w:val="002E44E8"/>
    <w:rsid w:val="002E69F6"/>
    <w:rsid w:val="002E7C14"/>
    <w:rsid w:val="002F2CFB"/>
    <w:rsid w:val="002F5260"/>
    <w:rsid w:val="002F5C3B"/>
    <w:rsid w:val="003002B2"/>
    <w:rsid w:val="00300D9F"/>
    <w:rsid w:val="0030665B"/>
    <w:rsid w:val="00314ABF"/>
    <w:rsid w:val="00320093"/>
    <w:rsid w:val="00320504"/>
    <w:rsid w:val="0032269D"/>
    <w:rsid w:val="0032458F"/>
    <w:rsid w:val="003259EB"/>
    <w:rsid w:val="00326034"/>
    <w:rsid w:val="0033226C"/>
    <w:rsid w:val="00332C7F"/>
    <w:rsid w:val="0033395D"/>
    <w:rsid w:val="003351B7"/>
    <w:rsid w:val="00337B8D"/>
    <w:rsid w:val="003467D5"/>
    <w:rsid w:val="00352C5D"/>
    <w:rsid w:val="00353E1E"/>
    <w:rsid w:val="00354D59"/>
    <w:rsid w:val="003556C6"/>
    <w:rsid w:val="003564F1"/>
    <w:rsid w:val="00360B59"/>
    <w:rsid w:val="003612FF"/>
    <w:rsid w:val="003648CD"/>
    <w:rsid w:val="00366680"/>
    <w:rsid w:val="00371239"/>
    <w:rsid w:val="0037180E"/>
    <w:rsid w:val="00373947"/>
    <w:rsid w:val="00374B05"/>
    <w:rsid w:val="003812AB"/>
    <w:rsid w:val="003814B2"/>
    <w:rsid w:val="00382492"/>
    <w:rsid w:val="003842E7"/>
    <w:rsid w:val="00390717"/>
    <w:rsid w:val="00391581"/>
    <w:rsid w:val="003921EF"/>
    <w:rsid w:val="00392B47"/>
    <w:rsid w:val="00395110"/>
    <w:rsid w:val="00395AC9"/>
    <w:rsid w:val="00397CE7"/>
    <w:rsid w:val="003A327A"/>
    <w:rsid w:val="003A3DAB"/>
    <w:rsid w:val="003A794F"/>
    <w:rsid w:val="003B00DE"/>
    <w:rsid w:val="003B0DF3"/>
    <w:rsid w:val="003B1613"/>
    <w:rsid w:val="003B38FA"/>
    <w:rsid w:val="003B568D"/>
    <w:rsid w:val="003B6DA6"/>
    <w:rsid w:val="003B6E25"/>
    <w:rsid w:val="003B7C09"/>
    <w:rsid w:val="003C117A"/>
    <w:rsid w:val="003C1436"/>
    <w:rsid w:val="003C1766"/>
    <w:rsid w:val="003C25E4"/>
    <w:rsid w:val="003C7E57"/>
    <w:rsid w:val="003D0737"/>
    <w:rsid w:val="003D2721"/>
    <w:rsid w:val="003D5492"/>
    <w:rsid w:val="003D7050"/>
    <w:rsid w:val="003D76BE"/>
    <w:rsid w:val="003E1C52"/>
    <w:rsid w:val="003E56B9"/>
    <w:rsid w:val="003E6D0C"/>
    <w:rsid w:val="003E7085"/>
    <w:rsid w:val="003F0604"/>
    <w:rsid w:val="003F0CF0"/>
    <w:rsid w:val="003F268E"/>
    <w:rsid w:val="003F288C"/>
    <w:rsid w:val="003F2EB1"/>
    <w:rsid w:val="003F75A7"/>
    <w:rsid w:val="00402ECE"/>
    <w:rsid w:val="00406466"/>
    <w:rsid w:val="004104BD"/>
    <w:rsid w:val="00411620"/>
    <w:rsid w:val="00411691"/>
    <w:rsid w:val="0041316D"/>
    <w:rsid w:val="00415104"/>
    <w:rsid w:val="0041613D"/>
    <w:rsid w:val="00416397"/>
    <w:rsid w:val="00417DBE"/>
    <w:rsid w:val="004208F0"/>
    <w:rsid w:val="00421212"/>
    <w:rsid w:val="0042325E"/>
    <w:rsid w:val="00424562"/>
    <w:rsid w:val="00425119"/>
    <w:rsid w:val="0042650B"/>
    <w:rsid w:val="00431C53"/>
    <w:rsid w:val="00432B5C"/>
    <w:rsid w:val="004434EF"/>
    <w:rsid w:val="004435C8"/>
    <w:rsid w:val="00450DD1"/>
    <w:rsid w:val="00452A7E"/>
    <w:rsid w:val="00452B77"/>
    <w:rsid w:val="00453182"/>
    <w:rsid w:val="00457538"/>
    <w:rsid w:val="00457A8E"/>
    <w:rsid w:val="004602AD"/>
    <w:rsid w:val="00461C28"/>
    <w:rsid w:val="00464022"/>
    <w:rsid w:val="004645EB"/>
    <w:rsid w:val="00471FB1"/>
    <w:rsid w:val="00471FBA"/>
    <w:rsid w:val="00473657"/>
    <w:rsid w:val="00474400"/>
    <w:rsid w:val="00475411"/>
    <w:rsid w:val="00477560"/>
    <w:rsid w:val="004821EB"/>
    <w:rsid w:val="00482B15"/>
    <w:rsid w:val="004846AA"/>
    <w:rsid w:val="00485B2A"/>
    <w:rsid w:val="0049003F"/>
    <w:rsid w:val="00495D0A"/>
    <w:rsid w:val="004961AC"/>
    <w:rsid w:val="00497440"/>
    <w:rsid w:val="0049796C"/>
    <w:rsid w:val="004A5F9A"/>
    <w:rsid w:val="004B2180"/>
    <w:rsid w:val="004B6B78"/>
    <w:rsid w:val="004C0835"/>
    <w:rsid w:val="004C1C1A"/>
    <w:rsid w:val="004C4678"/>
    <w:rsid w:val="004C5A01"/>
    <w:rsid w:val="004D0A21"/>
    <w:rsid w:val="004D0DFF"/>
    <w:rsid w:val="004D1138"/>
    <w:rsid w:val="004D153E"/>
    <w:rsid w:val="004D18B9"/>
    <w:rsid w:val="004D1D30"/>
    <w:rsid w:val="004D37FF"/>
    <w:rsid w:val="004D3B83"/>
    <w:rsid w:val="004D5328"/>
    <w:rsid w:val="004D5C1D"/>
    <w:rsid w:val="004D61F3"/>
    <w:rsid w:val="004D73A8"/>
    <w:rsid w:val="004E423B"/>
    <w:rsid w:val="004F0C79"/>
    <w:rsid w:val="004F3444"/>
    <w:rsid w:val="004F4503"/>
    <w:rsid w:val="004F4C0B"/>
    <w:rsid w:val="004F5703"/>
    <w:rsid w:val="004F7B8D"/>
    <w:rsid w:val="00500B59"/>
    <w:rsid w:val="00501D6F"/>
    <w:rsid w:val="0050213D"/>
    <w:rsid w:val="0050267A"/>
    <w:rsid w:val="00507EA9"/>
    <w:rsid w:val="00510F69"/>
    <w:rsid w:val="00511894"/>
    <w:rsid w:val="00511EDE"/>
    <w:rsid w:val="00512979"/>
    <w:rsid w:val="00512EA1"/>
    <w:rsid w:val="005169CB"/>
    <w:rsid w:val="005218EB"/>
    <w:rsid w:val="005224EE"/>
    <w:rsid w:val="005228FE"/>
    <w:rsid w:val="00523D8A"/>
    <w:rsid w:val="00524866"/>
    <w:rsid w:val="005260AE"/>
    <w:rsid w:val="00527838"/>
    <w:rsid w:val="00530BF6"/>
    <w:rsid w:val="00533F7B"/>
    <w:rsid w:val="00535DFE"/>
    <w:rsid w:val="005428C1"/>
    <w:rsid w:val="00543A93"/>
    <w:rsid w:val="00544206"/>
    <w:rsid w:val="00545B2E"/>
    <w:rsid w:val="00553519"/>
    <w:rsid w:val="00554627"/>
    <w:rsid w:val="00554DF9"/>
    <w:rsid w:val="00555274"/>
    <w:rsid w:val="00556A62"/>
    <w:rsid w:val="00560D5F"/>
    <w:rsid w:val="00564D11"/>
    <w:rsid w:val="005665BC"/>
    <w:rsid w:val="00567452"/>
    <w:rsid w:val="00573014"/>
    <w:rsid w:val="00573EB4"/>
    <w:rsid w:val="00574B21"/>
    <w:rsid w:val="0057526F"/>
    <w:rsid w:val="0057626A"/>
    <w:rsid w:val="00576276"/>
    <w:rsid w:val="00576829"/>
    <w:rsid w:val="0057731B"/>
    <w:rsid w:val="0057758A"/>
    <w:rsid w:val="00582280"/>
    <w:rsid w:val="0058443F"/>
    <w:rsid w:val="00584BA4"/>
    <w:rsid w:val="00590706"/>
    <w:rsid w:val="005916B9"/>
    <w:rsid w:val="00592C65"/>
    <w:rsid w:val="00593697"/>
    <w:rsid w:val="00593AE2"/>
    <w:rsid w:val="00593B9B"/>
    <w:rsid w:val="00593FD0"/>
    <w:rsid w:val="00595363"/>
    <w:rsid w:val="00595FB1"/>
    <w:rsid w:val="00596D95"/>
    <w:rsid w:val="005A02C4"/>
    <w:rsid w:val="005B0200"/>
    <w:rsid w:val="005B1514"/>
    <w:rsid w:val="005B2FD4"/>
    <w:rsid w:val="005B444E"/>
    <w:rsid w:val="005B7D9F"/>
    <w:rsid w:val="005B7DD6"/>
    <w:rsid w:val="005C0B9A"/>
    <w:rsid w:val="005C1890"/>
    <w:rsid w:val="005C2711"/>
    <w:rsid w:val="005C5511"/>
    <w:rsid w:val="005C688E"/>
    <w:rsid w:val="005D0257"/>
    <w:rsid w:val="005D02C5"/>
    <w:rsid w:val="005D08BF"/>
    <w:rsid w:val="005D442B"/>
    <w:rsid w:val="005D7136"/>
    <w:rsid w:val="005E29B1"/>
    <w:rsid w:val="005E4DDE"/>
    <w:rsid w:val="005F0357"/>
    <w:rsid w:val="005F0C06"/>
    <w:rsid w:val="005F61EE"/>
    <w:rsid w:val="005F6617"/>
    <w:rsid w:val="00600C8C"/>
    <w:rsid w:val="006033F3"/>
    <w:rsid w:val="00604C77"/>
    <w:rsid w:val="0060788E"/>
    <w:rsid w:val="006143FB"/>
    <w:rsid w:val="00615C72"/>
    <w:rsid w:val="00616DBA"/>
    <w:rsid w:val="0061728E"/>
    <w:rsid w:val="00622B88"/>
    <w:rsid w:val="00623CFE"/>
    <w:rsid w:val="00631318"/>
    <w:rsid w:val="006321C1"/>
    <w:rsid w:val="00632800"/>
    <w:rsid w:val="00632CEE"/>
    <w:rsid w:val="00635A32"/>
    <w:rsid w:val="00635B1E"/>
    <w:rsid w:val="00637548"/>
    <w:rsid w:val="00641145"/>
    <w:rsid w:val="00642A30"/>
    <w:rsid w:val="00642BCB"/>
    <w:rsid w:val="00647BA9"/>
    <w:rsid w:val="00654B47"/>
    <w:rsid w:val="00662BE6"/>
    <w:rsid w:val="00663CAC"/>
    <w:rsid w:val="0066400A"/>
    <w:rsid w:val="00664FDF"/>
    <w:rsid w:val="006747D6"/>
    <w:rsid w:val="00675529"/>
    <w:rsid w:val="00675BF7"/>
    <w:rsid w:val="00676791"/>
    <w:rsid w:val="00682727"/>
    <w:rsid w:val="006858DF"/>
    <w:rsid w:val="0068703A"/>
    <w:rsid w:val="006873FF"/>
    <w:rsid w:val="00690F60"/>
    <w:rsid w:val="006927C9"/>
    <w:rsid w:val="00692CB9"/>
    <w:rsid w:val="0069406D"/>
    <w:rsid w:val="00696233"/>
    <w:rsid w:val="006A0431"/>
    <w:rsid w:val="006A2427"/>
    <w:rsid w:val="006A25F3"/>
    <w:rsid w:val="006A4722"/>
    <w:rsid w:val="006A4A0B"/>
    <w:rsid w:val="006A6E89"/>
    <w:rsid w:val="006B28A1"/>
    <w:rsid w:val="006B38D6"/>
    <w:rsid w:val="006B459A"/>
    <w:rsid w:val="006B46C0"/>
    <w:rsid w:val="006B6270"/>
    <w:rsid w:val="006B6CCD"/>
    <w:rsid w:val="006C00CC"/>
    <w:rsid w:val="006C1846"/>
    <w:rsid w:val="006C6816"/>
    <w:rsid w:val="006C6D0F"/>
    <w:rsid w:val="006D06A6"/>
    <w:rsid w:val="006D3B71"/>
    <w:rsid w:val="006D4FF4"/>
    <w:rsid w:val="006D6FB4"/>
    <w:rsid w:val="006D715F"/>
    <w:rsid w:val="006E1E92"/>
    <w:rsid w:val="006E2FC7"/>
    <w:rsid w:val="006E4422"/>
    <w:rsid w:val="006E6DE0"/>
    <w:rsid w:val="006F4A8F"/>
    <w:rsid w:val="006F51E8"/>
    <w:rsid w:val="00700F03"/>
    <w:rsid w:val="0070237B"/>
    <w:rsid w:val="00702A72"/>
    <w:rsid w:val="00702C01"/>
    <w:rsid w:val="00704E03"/>
    <w:rsid w:val="007050CA"/>
    <w:rsid w:val="00705CFB"/>
    <w:rsid w:val="00706781"/>
    <w:rsid w:val="00710335"/>
    <w:rsid w:val="007120B7"/>
    <w:rsid w:val="00715F0B"/>
    <w:rsid w:val="00722A96"/>
    <w:rsid w:val="00727F89"/>
    <w:rsid w:val="00730156"/>
    <w:rsid w:val="00732599"/>
    <w:rsid w:val="00741F31"/>
    <w:rsid w:val="007422F9"/>
    <w:rsid w:val="00742888"/>
    <w:rsid w:val="00743102"/>
    <w:rsid w:val="00746387"/>
    <w:rsid w:val="00751191"/>
    <w:rsid w:val="00753D03"/>
    <w:rsid w:val="00757BF6"/>
    <w:rsid w:val="00757FA2"/>
    <w:rsid w:val="00761627"/>
    <w:rsid w:val="007620E2"/>
    <w:rsid w:val="00762B4E"/>
    <w:rsid w:val="00763CC9"/>
    <w:rsid w:val="00763DFE"/>
    <w:rsid w:val="007666AA"/>
    <w:rsid w:val="007667CC"/>
    <w:rsid w:val="00766C8D"/>
    <w:rsid w:val="00767156"/>
    <w:rsid w:val="00771CAF"/>
    <w:rsid w:val="007729E7"/>
    <w:rsid w:val="00772A81"/>
    <w:rsid w:val="0077433D"/>
    <w:rsid w:val="0077674E"/>
    <w:rsid w:val="00776BE8"/>
    <w:rsid w:val="007815CE"/>
    <w:rsid w:val="00782582"/>
    <w:rsid w:val="00782E90"/>
    <w:rsid w:val="0078303D"/>
    <w:rsid w:val="00783457"/>
    <w:rsid w:val="00784467"/>
    <w:rsid w:val="00785A6E"/>
    <w:rsid w:val="00787B7E"/>
    <w:rsid w:val="00793848"/>
    <w:rsid w:val="00794C76"/>
    <w:rsid w:val="00796A6F"/>
    <w:rsid w:val="00797FB4"/>
    <w:rsid w:val="007A0153"/>
    <w:rsid w:val="007A0E21"/>
    <w:rsid w:val="007A3F1F"/>
    <w:rsid w:val="007A4035"/>
    <w:rsid w:val="007A449D"/>
    <w:rsid w:val="007A6B63"/>
    <w:rsid w:val="007A6BBA"/>
    <w:rsid w:val="007B361B"/>
    <w:rsid w:val="007B6648"/>
    <w:rsid w:val="007C0DD4"/>
    <w:rsid w:val="007C2F54"/>
    <w:rsid w:val="007C49F0"/>
    <w:rsid w:val="007C72DF"/>
    <w:rsid w:val="007C75C1"/>
    <w:rsid w:val="007D05EC"/>
    <w:rsid w:val="007D0E5A"/>
    <w:rsid w:val="007D4ACF"/>
    <w:rsid w:val="007E1B20"/>
    <w:rsid w:val="007E3DA7"/>
    <w:rsid w:val="007E6043"/>
    <w:rsid w:val="007E68C6"/>
    <w:rsid w:val="007F1803"/>
    <w:rsid w:val="007F36EA"/>
    <w:rsid w:val="007F4F3B"/>
    <w:rsid w:val="007F556D"/>
    <w:rsid w:val="007F612F"/>
    <w:rsid w:val="0080394E"/>
    <w:rsid w:val="008101E4"/>
    <w:rsid w:val="00814341"/>
    <w:rsid w:val="008146F4"/>
    <w:rsid w:val="00820A34"/>
    <w:rsid w:val="00825131"/>
    <w:rsid w:val="0083047B"/>
    <w:rsid w:val="0083195B"/>
    <w:rsid w:val="00831AFB"/>
    <w:rsid w:val="0083227C"/>
    <w:rsid w:val="0083417C"/>
    <w:rsid w:val="00834686"/>
    <w:rsid w:val="00834819"/>
    <w:rsid w:val="008361A2"/>
    <w:rsid w:val="00837D93"/>
    <w:rsid w:val="00840813"/>
    <w:rsid w:val="008434DE"/>
    <w:rsid w:val="0084514F"/>
    <w:rsid w:val="0084577C"/>
    <w:rsid w:val="00852B0C"/>
    <w:rsid w:val="00854C81"/>
    <w:rsid w:val="00855673"/>
    <w:rsid w:val="008575DE"/>
    <w:rsid w:val="008606A4"/>
    <w:rsid w:val="008629D0"/>
    <w:rsid w:val="008634FB"/>
    <w:rsid w:val="00866885"/>
    <w:rsid w:val="00877B84"/>
    <w:rsid w:val="008804C7"/>
    <w:rsid w:val="00881C9C"/>
    <w:rsid w:val="008821B0"/>
    <w:rsid w:val="008847A3"/>
    <w:rsid w:val="00885427"/>
    <w:rsid w:val="0088601E"/>
    <w:rsid w:val="00892027"/>
    <w:rsid w:val="008929F7"/>
    <w:rsid w:val="008937B0"/>
    <w:rsid w:val="00893DCC"/>
    <w:rsid w:val="00894B11"/>
    <w:rsid w:val="00897B1A"/>
    <w:rsid w:val="008A3AEE"/>
    <w:rsid w:val="008A4DE8"/>
    <w:rsid w:val="008A7E99"/>
    <w:rsid w:val="008B3C34"/>
    <w:rsid w:val="008B463F"/>
    <w:rsid w:val="008B5086"/>
    <w:rsid w:val="008B527B"/>
    <w:rsid w:val="008B6570"/>
    <w:rsid w:val="008B78A8"/>
    <w:rsid w:val="008C14BB"/>
    <w:rsid w:val="008C3A51"/>
    <w:rsid w:val="008C6588"/>
    <w:rsid w:val="008C7C60"/>
    <w:rsid w:val="008D141B"/>
    <w:rsid w:val="008D2909"/>
    <w:rsid w:val="008D65F1"/>
    <w:rsid w:val="008D674D"/>
    <w:rsid w:val="008E3D0C"/>
    <w:rsid w:val="008E421C"/>
    <w:rsid w:val="008E4543"/>
    <w:rsid w:val="008E5BBC"/>
    <w:rsid w:val="008E6A7B"/>
    <w:rsid w:val="008F2638"/>
    <w:rsid w:val="008F299C"/>
    <w:rsid w:val="008F5A70"/>
    <w:rsid w:val="008F6926"/>
    <w:rsid w:val="008F736D"/>
    <w:rsid w:val="009014E5"/>
    <w:rsid w:val="00906EAB"/>
    <w:rsid w:val="009102BD"/>
    <w:rsid w:val="00910806"/>
    <w:rsid w:val="00912ECC"/>
    <w:rsid w:val="009138EC"/>
    <w:rsid w:val="00913A16"/>
    <w:rsid w:val="00917723"/>
    <w:rsid w:val="00917755"/>
    <w:rsid w:val="0093026F"/>
    <w:rsid w:val="0093103B"/>
    <w:rsid w:val="00934EF8"/>
    <w:rsid w:val="009350D7"/>
    <w:rsid w:val="00936C32"/>
    <w:rsid w:val="009405A0"/>
    <w:rsid w:val="00940AB9"/>
    <w:rsid w:val="0094134E"/>
    <w:rsid w:val="00942AF6"/>
    <w:rsid w:val="00943CBB"/>
    <w:rsid w:val="0094484E"/>
    <w:rsid w:val="009513FE"/>
    <w:rsid w:val="0095324A"/>
    <w:rsid w:val="0095456C"/>
    <w:rsid w:val="009626A8"/>
    <w:rsid w:val="009640DD"/>
    <w:rsid w:val="00964A59"/>
    <w:rsid w:val="00966C30"/>
    <w:rsid w:val="009677B7"/>
    <w:rsid w:val="00975C2F"/>
    <w:rsid w:val="00983B0C"/>
    <w:rsid w:val="00984C10"/>
    <w:rsid w:val="00986371"/>
    <w:rsid w:val="00987182"/>
    <w:rsid w:val="00987B32"/>
    <w:rsid w:val="0099069D"/>
    <w:rsid w:val="009914BE"/>
    <w:rsid w:val="00992D73"/>
    <w:rsid w:val="009938E2"/>
    <w:rsid w:val="009956BD"/>
    <w:rsid w:val="00995C3D"/>
    <w:rsid w:val="00996332"/>
    <w:rsid w:val="009A0BF5"/>
    <w:rsid w:val="009A1740"/>
    <w:rsid w:val="009B0698"/>
    <w:rsid w:val="009B0793"/>
    <w:rsid w:val="009B351A"/>
    <w:rsid w:val="009B383A"/>
    <w:rsid w:val="009C0FE3"/>
    <w:rsid w:val="009C1048"/>
    <w:rsid w:val="009C438B"/>
    <w:rsid w:val="009C5264"/>
    <w:rsid w:val="009D287D"/>
    <w:rsid w:val="009D4F6A"/>
    <w:rsid w:val="009D604A"/>
    <w:rsid w:val="009D6F54"/>
    <w:rsid w:val="009E0AB3"/>
    <w:rsid w:val="009E0DCA"/>
    <w:rsid w:val="009E2614"/>
    <w:rsid w:val="009E4C7E"/>
    <w:rsid w:val="009E549E"/>
    <w:rsid w:val="009E585C"/>
    <w:rsid w:val="009F1102"/>
    <w:rsid w:val="009F5D6F"/>
    <w:rsid w:val="009F6159"/>
    <w:rsid w:val="009F70B9"/>
    <w:rsid w:val="009F73F8"/>
    <w:rsid w:val="009F7C72"/>
    <w:rsid w:val="00A00C87"/>
    <w:rsid w:val="00A02D96"/>
    <w:rsid w:val="00A0469F"/>
    <w:rsid w:val="00A13DEF"/>
    <w:rsid w:val="00A1405D"/>
    <w:rsid w:val="00A1527C"/>
    <w:rsid w:val="00A15E5E"/>
    <w:rsid w:val="00A21D95"/>
    <w:rsid w:val="00A237BB"/>
    <w:rsid w:val="00A27DBE"/>
    <w:rsid w:val="00A30CEB"/>
    <w:rsid w:val="00A32033"/>
    <w:rsid w:val="00A32129"/>
    <w:rsid w:val="00A3750E"/>
    <w:rsid w:val="00A41FD6"/>
    <w:rsid w:val="00A424DC"/>
    <w:rsid w:val="00A470B1"/>
    <w:rsid w:val="00A479FE"/>
    <w:rsid w:val="00A52296"/>
    <w:rsid w:val="00A526DB"/>
    <w:rsid w:val="00A52835"/>
    <w:rsid w:val="00A55123"/>
    <w:rsid w:val="00A56B04"/>
    <w:rsid w:val="00A66194"/>
    <w:rsid w:val="00A665FD"/>
    <w:rsid w:val="00A677A8"/>
    <w:rsid w:val="00A715A4"/>
    <w:rsid w:val="00A8002B"/>
    <w:rsid w:val="00A81CC8"/>
    <w:rsid w:val="00A83232"/>
    <w:rsid w:val="00A8756B"/>
    <w:rsid w:val="00A87737"/>
    <w:rsid w:val="00A91C44"/>
    <w:rsid w:val="00A942B6"/>
    <w:rsid w:val="00AA1FDF"/>
    <w:rsid w:val="00AA31BE"/>
    <w:rsid w:val="00AA338C"/>
    <w:rsid w:val="00AA3A83"/>
    <w:rsid w:val="00AA710C"/>
    <w:rsid w:val="00AB002A"/>
    <w:rsid w:val="00AB0CD7"/>
    <w:rsid w:val="00AB1E18"/>
    <w:rsid w:val="00AB1F99"/>
    <w:rsid w:val="00AB2D37"/>
    <w:rsid w:val="00AC27C9"/>
    <w:rsid w:val="00AC46DB"/>
    <w:rsid w:val="00AC4A37"/>
    <w:rsid w:val="00AC5A11"/>
    <w:rsid w:val="00AC67F4"/>
    <w:rsid w:val="00AD106A"/>
    <w:rsid w:val="00AE07A3"/>
    <w:rsid w:val="00AE10F8"/>
    <w:rsid w:val="00AE1AA6"/>
    <w:rsid w:val="00AE345C"/>
    <w:rsid w:val="00AE3D08"/>
    <w:rsid w:val="00AE4766"/>
    <w:rsid w:val="00AE4C50"/>
    <w:rsid w:val="00AF0BAD"/>
    <w:rsid w:val="00AF2E77"/>
    <w:rsid w:val="00AF3C16"/>
    <w:rsid w:val="00AF4180"/>
    <w:rsid w:val="00AF5AA4"/>
    <w:rsid w:val="00AF628F"/>
    <w:rsid w:val="00AF7DDF"/>
    <w:rsid w:val="00B027FE"/>
    <w:rsid w:val="00B02FD6"/>
    <w:rsid w:val="00B05023"/>
    <w:rsid w:val="00B06A5A"/>
    <w:rsid w:val="00B12595"/>
    <w:rsid w:val="00B1405A"/>
    <w:rsid w:val="00B14B24"/>
    <w:rsid w:val="00B14B4C"/>
    <w:rsid w:val="00B16469"/>
    <w:rsid w:val="00B20031"/>
    <w:rsid w:val="00B22EF0"/>
    <w:rsid w:val="00B233E8"/>
    <w:rsid w:val="00B2467B"/>
    <w:rsid w:val="00B25D07"/>
    <w:rsid w:val="00B25D2B"/>
    <w:rsid w:val="00B26D37"/>
    <w:rsid w:val="00B278B6"/>
    <w:rsid w:val="00B27DAE"/>
    <w:rsid w:val="00B30CD2"/>
    <w:rsid w:val="00B311BE"/>
    <w:rsid w:val="00B312F1"/>
    <w:rsid w:val="00B3269C"/>
    <w:rsid w:val="00B36C3D"/>
    <w:rsid w:val="00B41DEA"/>
    <w:rsid w:val="00B436FE"/>
    <w:rsid w:val="00B4635B"/>
    <w:rsid w:val="00B46A0E"/>
    <w:rsid w:val="00B51359"/>
    <w:rsid w:val="00B53BB3"/>
    <w:rsid w:val="00B570E4"/>
    <w:rsid w:val="00B5792A"/>
    <w:rsid w:val="00B607F6"/>
    <w:rsid w:val="00B61DAF"/>
    <w:rsid w:val="00B61F65"/>
    <w:rsid w:val="00B716D8"/>
    <w:rsid w:val="00B72147"/>
    <w:rsid w:val="00B72DDE"/>
    <w:rsid w:val="00B75B59"/>
    <w:rsid w:val="00B75E63"/>
    <w:rsid w:val="00B81C43"/>
    <w:rsid w:val="00B82381"/>
    <w:rsid w:val="00B82EB3"/>
    <w:rsid w:val="00B90E95"/>
    <w:rsid w:val="00B91020"/>
    <w:rsid w:val="00B912F4"/>
    <w:rsid w:val="00B93506"/>
    <w:rsid w:val="00B93C29"/>
    <w:rsid w:val="00B94EEC"/>
    <w:rsid w:val="00BA0B76"/>
    <w:rsid w:val="00BA0BA4"/>
    <w:rsid w:val="00BA3627"/>
    <w:rsid w:val="00BA44F3"/>
    <w:rsid w:val="00BA5608"/>
    <w:rsid w:val="00BB3EC7"/>
    <w:rsid w:val="00BB43B0"/>
    <w:rsid w:val="00BB5056"/>
    <w:rsid w:val="00BC41C6"/>
    <w:rsid w:val="00BC4A4B"/>
    <w:rsid w:val="00BC5EB4"/>
    <w:rsid w:val="00BC6175"/>
    <w:rsid w:val="00BC7E5B"/>
    <w:rsid w:val="00BD08C5"/>
    <w:rsid w:val="00BD1C59"/>
    <w:rsid w:val="00BD2DA2"/>
    <w:rsid w:val="00BD4A0C"/>
    <w:rsid w:val="00BD4C17"/>
    <w:rsid w:val="00BD7392"/>
    <w:rsid w:val="00BE02E5"/>
    <w:rsid w:val="00BE2E10"/>
    <w:rsid w:val="00BE4432"/>
    <w:rsid w:val="00BE58C6"/>
    <w:rsid w:val="00BE634D"/>
    <w:rsid w:val="00BE6CD4"/>
    <w:rsid w:val="00BE6D35"/>
    <w:rsid w:val="00BF10F6"/>
    <w:rsid w:val="00BF1FA7"/>
    <w:rsid w:val="00BF3459"/>
    <w:rsid w:val="00BF405B"/>
    <w:rsid w:val="00BF6620"/>
    <w:rsid w:val="00BF752E"/>
    <w:rsid w:val="00C00CEF"/>
    <w:rsid w:val="00C02291"/>
    <w:rsid w:val="00C027DA"/>
    <w:rsid w:val="00C0543C"/>
    <w:rsid w:val="00C05F66"/>
    <w:rsid w:val="00C12D17"/>
    <w:rsid w:val="00C139DB"/>
    <w:rsid w:val="00C13BF9"/>
    <w:rsid w:val="00C13E6C"/>
    <w:rsid w:val="00C17A0E"/>
    <w:rsid w:val="00C17F2F"/>
    <w:rsid w:val="00C25CF3"/>
    <w:rsid w:val="00C27828"/>
    <w:rsid w:val="00C3194C"/>
    <w:rsid w:val="00C31F6F"/>
    <w:rsid w:val="00C32B12"/>
    <w:rsid w:val="00C32E80"/>
    <w:rsid w:val="00C33344"/>
    <w:rsid w:val="00C361F9"/>
    <w:rsid w:val="00C37A1F"/>
    <w:rsid w:val="00C41B41"/>
    <w:rsid w:val="00C42D41"/>
    <w:rsid w:val="00C46E7C"/>
    <w:rsid w:val="00C508BE"/>
    <w:rsid w:val="00C50B87"/>
    <w:rsid w:val="00C51CEF"/>
    <w:rsid w:val="00C56353"/>
    <w:rsid w:val="00C57121"/>
    <w:rsid w:val="00C6043D"/>
    <w:rsid w:val="00C61FAA"/>
    <w:rsid w:val="00C62111"/>
    <w:rsid w:val="00C630A5"/>
    <w:rsid w:val="00C650C1"/>
    <w:rsid w:val="00C67E4E"/>
    <w:rsid w:val="00C70765"/>
    <w:rsid w:val="00C71063"/>
    <w:rsid w:val="00C72546"/>
    <w:rsid w:val="00C738F0"/>
    <w:rsid w:val="00C76643"/>
    <w:rsid w:val="00C80669"/>
    <w:rsid w:val="00C82A92"/>
    <w:rsid w:val="00C8389A"/>
    <w:rsid w:val="00C83A61"/>
    <w:rsid w:val="00C934B7"/>
    <w:rsid w:val="00C9384B"/>
    <w:rsid w:val="00C93989"/>
    <w:rsid w:val="00CA1044"/>
    <w:rsid w:val="00CA4F84"/>
    <w:rsid w:val="00CA6BDA"/>
    <w:rsid w:val="00CB0899"/>
    <w:rsid w:val="00CB0BB0"/>
    <w:rsid w:val="00CB1485"/>
    <w:rsid w:val="00CB2F5B"/>
    <w:rsid w:val="00CB6466"/>
    <w:rsid w:val="00CC0D3F"/>
    <w:rsid w:val="00CC4293"/>
    <w:rsid w:val="00CC61F5"/>
    <w:rsid w:val="00CD046E"/>
    <w:rsid w:val="00CD1E9D"/>
    <w:rsid w:val="00CD32DF"/>
    <w:rsid w:val="00CD3742"/>
    <w:rsid w:val="00CD3E95"/>
    <w:rsid w:val="00CD52C2"/>
    <w:rsid w:val="00CE24CD"/>
    <w:rsid w:val="00CE2C45"/>
    <w:rsid w:val="00CE3C00"/>
    <w:rsid w:val="00CE3E17"/>
    <w:rsid w:val="00CE3E86"/>
    <w:rsid w:val="00CE770E"/>
    <w:rsid w:val="00CF0094"/>
    <w:rsid w:val="00CF5054"/>
    <w:rsid w:val="00CF5056"/>
    <w:rsid w:val="00CF7397"/>
    <w:rsid w:val="00D00C78"/>
    <w:rsid w:val="00D0184E"/>
    <w:rsid w:val="00D01FAA"/>
    <w:rsid w:val="00D03351"/>
    <w:rsid w:val="00D0433D"/>
    <w:rsid w:val="00D0493C"/>
    <w:rsid w:val="00D0782D"/>
    <w:rsid w:val="00D107E7"/>
    <w:rsid w:val="00D1084B"/>
    <w:rsid w:val="00D15153"/>
    <w:rsid w:val="00D17646"/>
    <w:rsid w:val="00D176EE"/>
    <w:rsid w:val="00D21978"/>
    <w:rsid w:val="00D22342"/>
    <w:rsid w:val="00D23AA7"/>
    <w:rsid w:val="00D24281"/>
    <w:rsid w:val="00D250BF"/>
    <w:rsid w:val="00D278B0"/>
    <w:rsid w:val="00D27AA7"/>
    <w:rsid w:val="00D323AF"/>
    <w:rsid w:val="00D32732"/>
    <w:rsid w:val="00D37DE9"/>
    <w:rsid w:val="00D37FA5"/>
    <w:rsid w:val="00D411FA"/>
    <w:rsid w:val="00D427F7"/>
    <w:rsid w:val="00D436D9"/>
    <w:rsid w:val="00D45869"/>
    <w:rsid w:val="00D4711D"/>
    <w:rsid w:val="00D526E7"/>
    <w:rsid w:val="00D56703"/>
    <w:rsid w:val="00D61625"/>
    <w:rsid w:val="00D63C5E"/>
    <w:rsid w:val="00D67181"/>
    <w:rsid w:val="00D74500"/>
    <w:rsid w:val="00D766E1"/>
    <w:rsid w:val="00D7685E"/>
    <w:rsid w:val="00D76C8B"/>
    <w:rsid w:val="00D81A3B"/>
    <w:rsid w:val="00D81D47"/>
    <w:rsid w:val="00D82ED9"/>
    <w:rsid w:val="00D82FF7"/>
    <w:rsid w:val="00D83448"/>
    <w:rsid w:val="00D87367"/>
    <w:rsid w:val="00D874B2"/>
    <w:rsid w:val="00D874F8"/>
    <w:rsid w:val="00D9119F"/>
    <w:rsid w:val="00D93D4E"/>
    <w:rsid w:val="00D943A8"/>
    <w:rsid w:val="00D946D7"/>
    <w:rsid w:val="00D94742"/>
    <w:rsid w:val="00DA29D1"/>
    <w:rsid w:val="00DA40D1"/>
    <w:rsid w:val="00DA4AB1"/>
    <w:rsid w:val="00DA73AF"/>
    <w:rsid w:val="00DB1562"/>
    <w:rsid w:val="00DB268D"/>
    <w:rsid w:val="00DB3A07"/>
    <w:rsid w:val="00DB70FD"/>
    <w:rsid w:val="00DB755B"/>
    <w:rsid w:val="00DC0119"/>
    <w:rsid w:val="00DC087F"/>
    <w:rsid w:val="00DC0F08"/>
    <w:rsid w:val="00DD0327"/>
    <w:rsid w:val="00DD1C77"/>
    <w:rsid w:val="00DD3E34"/>
    <w:rsid w:val="00DD627C"/>
    <w:rsid w:val="00DF1696"/>
    <w:rsid w:val="00DF172C"/>
    <w:rsid w:val="00DF2E28"/>
    <w:rsid w:val="00DF323E"/>
    <w:rsid w:val="00DF3352"/>
    <w:rsid w:val="00DF46E1"/>
    <w:rsid w:val="00DF4E32"/>
    <w:rsid w:val="00DF5688"/>
    <w:rsid w:val="00E0127C"/>
    <w:rsid w:val="00E02C93"/>
    <w:rsid w:val="00E034DD"/>
    <w:rsid w:val="00E04075"/>
    <w:rsid w:val="00E047D5"/>
    <w:rsid w:val="00E103A3"/>
    <w:rsid w:val="00E103AB"/>
    <w:rsid w:val="00E12F99"/>
    <w:rsid w:val="00E141E6"/>
    <w:rsid w:val="00E15878"/>
    <w:rsid w:val="00E235FB"/>
    <w:rsid w:val="00E25357"/>
    <w:rsid w:val="00E25E28"/>
    <w:rsid w:val="00E30CF9"/>
    <w:rsid w:val="00E31B75"/>
    <w:rsid w:val="00E32751"/>
    <w:rsid w:val="00E33B2C"/>
    <w:rsid w:val="00E35E1F"/>
    <w:rsid w:val="00E4059E"/>
    <w:rsid w:val="00E407BD"/>
    <w:rsid w:val="00E409B9"/>
    <w:rsid w:val="00E40BAC"/>
    <w:rsid w:val="00E46B52"/>
    <w:rsid w:val="00E47977"/>
    <w:rsid w:val="00E52E74"/>
    <w:rsid w:val="00E54CDE"/>
    <w:rsid w:val="00E5545B"/>
    <w:rsid w:val="00E63625"/>
    <w:rsid w:val="00E63968"/>
    <w:rsid w:val="00E643C9"/>
    <w:rsid w:val="00E66664"/>
    <w:rsid w:val="00E66EE5"/>
    <w:rsid w:val="00E706C5"/>
    <w:rsid w:val="00E727B2"/>
    <w:rsid w:val="00E75DBE"/>
    <w:rsid w:val="00E76971"/>
    <w:rsid w:val="00E800D0"/>
    <w:rsid w:val="00E84151"/>
    <w:rsid w:val="00E84A95"/>
    <w:rsid w:val="00E8574B"/>
    <w:rsid w:val="00E912E7"/>
    <w:rsid w:val="00E91443"/>
    <w:rsid w:val="00E92C87"/>
    <w:rsid w:val="00E93086"/>
    <w:rsid w:val="00E93259"/>
    <w:rsid w:val="00E9444F"/>
    <w:rsid w:val="00E95393"/>
    <w:rsid w:val="00EA00AA"/>
    <w:rsid w:val="00EA2689"/>
    <w:rsid w:val="00EA40D7"/>
    <w:rsid w:val="00EA5A1D"/>
    <w:rsid w:val="00EA7A56"/>
    <w:rsid w:val="00EB00B5"/>
    <w:rsid w:val="00EB04B0"/>
    <w:rsid w:val="00EB04E5"/>
    <w:rsid w:val="00EB1D56"/>
    <w:rsid w:val="00EB2D4E"/>
    <w:rsid w:val="00EB2D54"/>
    <w:rsid w:val="00EB2E7B"/>
    <w:rsid w:val="00EB6143"/>
    <w:rsid w:val="00EB7787"/>
    <w:rsid w:val="00EC1FA7"/>
    <w:rsid w:val="00EC244D"/>
    <w:rsid w:val="00EC2A86"/>
    <w:rsid w:val="00EC3A5B"/>
    <w:rsid w:val="00EC55D2"/>
    <w:rsid w:val="00EC7D6F"/>
    <w:rsid w:val="00ED1DD5"/>
    <w:rsid w:val="00ED1F9C"/>
    <w:rsid w:val="00ED2937"/>
    <w:rsid w:val="00ED455F"/>
    <w:rsid w:val="00EE22B5"/>
    <w:rsid w:val="00EE3A54"/>
    <w:rsid w:val="00EE5770"/>
    <w:rsid w:val="00EF026F"/>
    <w:rsid w:val="00EF558E"/>
    <w:rsid w:val="00EF634F"/>
    <w:rsid w:val="00F01D96"/>
    <w:rsid w:val="00F03230"/>
    <w:rsid w:val="00F06123"/>
    <w:rsid w:val="00F06153"/>
    <w:rsid w:val="00F077C4"/>
    <w:rsid w:val="00F07F66"/>
    <w:rsid w:val="00F119B6"/>
    <w:rsid w:val="00F134EE"/>
    <w:rsid w:val="00F16AF7"/>
    <w:rsid w:val="00F244AC"/>
    <w:rsid w:val="00F250CE"/>
    <w:rsid w:val="00F25EFD"/>
    <w:rsid w:val="00F31141"/>
    <w:rsid w:val="00F31CF4"/>
    <w:rsid w:val="00F410E9"/>
    <w:rsid w:val="00F4313B"/>
    <w:rsid w:val="00F43264"/>
    <w:rsid w:val="00F44A8B"/>
    <w:rsid w:val="00F45D73"/>
    <w:rsid w:val="00F47847"/>
    <w:rsid w:val="00F47D39"/>
    <w:rsid w:val="00F51375"/>
    <w:rsid w:val="00F53238"/>
    <w:rsid w:val="00F60D48"/>
    <w:rsid w:val="00F63AE6"/>
    <w:rsid w:val="00F64372"/>
    <w:rsid w:val="00F65398"/>
    <w:rsid w:val="00F67A27"/>
    <w:rsid w:val="00F708B3"/>
    <w:rsid w:val="00F70F53"/>
    <w:rsid w:val="00F72601"/>
    <w:rsid w:val="00F81B60"/>
    <w:rsid w:val="00F8219A"/>
    <w:rsid w:val="00F82E96"/>
    <w:rsid w:val="00F84A81"/>
    <w:rsid w:val="00F91E00"/>
    <w:rsid w:val="00F9283F"/>
    <w:rsid w:val="00F93D81"/>
    <w:rsid w:val="00F95A2A"/>
    <w:rsid w:val="00FA0399"/>
    <w:rsid w:val="00FA0B09"/>
    <w:rsid w:val="00FA1A7D"/>
    <w:rsid w:val="00FA1AC7"/>
    <w:rsid w:val="00FA1BA7"/>
    <w:rsid w:val="00FA4196"/>
    <w:rsid w:val="00FB1BD8"/>
    <w:rsid w:val="00FB2115"/>
    <w:rsid w:val="00FB2701"/>
    <w:rsid w:val="00FC3AC2"/>
    <w:rsid w:val="00FC5C57"/>
    <w:rsid w:val="00FC5F2A"/>
    <w:rsid w:val="00FC6F73"/>
    <w:rsid w:val="00FC7C9D"/>
    <w:rsid w:val="00FD15D9"/>
    <w:rsid w:val="00FD28A9"/>
    <w:rsid w:val="00FD5603"/>
    <w:rsid w:val="00FD6757"/>
    <w:rsid w:val="00FD7A38"/>
    <w:rsid w:val="00FE1789"/>
    <w:rsid w:val="00FE28C0"/>
    <w:rsid w:val="00FE2D36"/>
    <w:rsid w:val="00FE3CD3"/>
    <w:rsid w:val="00FE5C49"/>
    <w:rsid w:val="00FE6D4F"/>
    <w:rsid w:val="00FF0144"/>
    <w:rsid w:val="00FF165C"/>
    <w:rsid w:val="00FF6489"/>
    <w:rsid w:val="00FF6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D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5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Revision">
    <w:name w:val="Revision"/>
    <w:hidden/>
    <w:uiPriority w:val="99"/>
    <w:semiHidden/>
    <w:rsid w:val="00CD046E"/>
    <w:pPr>
      <w:spacing w:after="0" w:line="240" w:lineRule="auto"/>
    </w:pPr>
    <w:rPr>
      <w:rFonts w:ascii="Arial" w:hAnsi="Arial"/>
      <w:color w:val="404040" w:themeColor="text1" w:themeTint="B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5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Revision">
    <w:name w:val="Revision"/>
    <w:hidden/>
    <w:uiPriority w:val="99"/>
    <w:semiHidden/>
    <w:rsid w:val="00CD046E"/>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80103622">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660694478">
      <w:bodyDiv w:val="1"/>
      <w:marLeft w:val="0"/>
      <w:marRight w:val="0"/>
      <w:marTop w:val="0"/>
      <w:marBottom w:val="0"/>
      <w:divBdr>
        <w:top w:val="none" w:sz="0" w:space="0" w:color="auto"/>
        <w:left w:val="none" w:sz="0" w:space="0" w:color="auto"/>
        <w:bottom w:val="none" w:sz="0" w:space="0" w:color="auto"/>
        <w:right w:val="none" w:sz="0" w:space="0" w:color="auto"/>
      </w:divBdr>
    </w:div>
    <w:div w:id="672612398">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810171814">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36026">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585802998">
      <w:bodyDiv w:val="1"/>
      <w:marLeft w:val="0"/>
      <w:marRight w:val="0"/>
      <w:marTop w:val="0"/>
      <w:marBottom w:val="0"/>
      <w:divBdr>
        <w:top w:val="none" w:sz="0" w:space="0" w:color="auto"/>
        <w:left w:val="none" w:sz="0" w:space="0" w:color="auto"/>
        <w:bottom w:val="none" w:sz="0" w:space="0" w:color="auto"/>
        <w:right w:val="none" w:sz="0" w:space="0" w:color="auto"/>
      </w:divBdr>
    </w:div>
    <w:div w:id="1620726004">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 w:id="2103449892">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ccdm.com.au/2015/08/25/avoiding-a-slippery-slope-in-wheat-powdery-mildew/" TargetMode="Externa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47799907364521"/>
          <c:y val="4.6922710610540763E-2"/>
          <c:w val="0.71142071946888996"/>
          <c:h val="0.67151727609391287"/>
        </c:manualLayout>
      </c:layout>
      <c:barChart>
        <c:barDir val="col"/>
        <c:grouping val="clustered"/>
        <c:varyColors val="0"/>
        <c:ser>
          <c:idx val="2"/>
          <c:order val="0"/>
          <c:tx>
            <c:strRef>
              <c:f>'Tables for reporting'!$S$77</c:f>
              <c:strCache>
                <c:ptCount val="1"/>
                <c:pt idx="0">
                  <c:v>Untreated</c:v>
                </c:pt>
              </c:strCache>
            </c:strRef>
          </c:tx>
          <c:invertIfNegative val="0"/>
          <c:cat>
            <c:multiLvlStrRef>
              <c:f>'Tables for reporting'!$T$75:$W$76</c:f>
              <c:multiLvlStrCache>
                <c:ptCount val="4"/>
                <c:lvl>
                  <c:pt idx="0">
                    <c:v>LAA top 3 leaves</c:v>
                  </c:pt>
                  <c:pt idx="1">
                    <c:v>Head incidence</c:v>
                  </c:pt>
                  <c:pt idx="2">
                    <c:v>LAA top 3 leaves</c:v>
                  </c:pt>
                  <c:pt idx="3">
                    <c:v>Head incidence</c:v>
                  </c:pt>
                </c:lvl>
                <c:lvl>
                  <c:pt idx="0">
                    <c:v>14 DAT</c:v>
                  </c:pt>
                  <c:pt idx="2">
                    <c:v>26 DAT</c:v>
                  </c:pt>
                </c:lvl>
              </c:multiLvlStrCache>
            </c:multiLvlStrRef>
          </c:cat>
          <c:val>
            <c:numRef>
              <c:f>'Tables for reporting'!$T$77:$W$77</c:f>
              <c:numCache>
                <c:formatCode>General</c:formatCode>
                <c:ptCount val="4"/>
                <c:pt idx="0" formatCode="0.0">
                  <c:v>12.34</c:v>
                </c:pt>
                <c:pt idx="1">
                  <c:v>37.5</c:v>
                </c:pt>
                <c:pt idx="2">
                  <c:v>14.6</c:v>
                </c:pt>
                <c:pt idx="3">
                  <c:v>85</c:v>
                </c:pt>
              </c:numCache>
            </c:numRef>
          </c:val>
        </c:ser>
        <c:ser>
          <c:idx val="0"/>
          <c:order val="1"/>
          <c:tx>
            <c:strRef>
              <c:f>'Tables for reporting'!$S$78</c:f>
              <c:strCache>
                <c:ptCount val="1"/>
                <c:pt idx="0">
                  <c:v>Prosaro@300 mL/ha at Z60</c:v>
                </c:pt>
              </c:strCache>
            </c:strRef>
          </c:tx>
          <c:invertIfNegative val="0"/>
          <c:cat>
            <c:multiLvlStrRef>
              <c:f>'Tables for reporting'!$T$75:$W$76</c:f>
              <c:multiLvlStrCache>
                <c:ptCount val="4"/>
                <c:lvl>
                  <c:pt idx="0">
                    <c:v>LAA top 3 leaves</c:v>
                  </c:pt>
                  <c:pt idx="1">
                    <c:v>Head incidence</c:v>
                  </c:pt>
                  <c:pt idx="2">
                    <c:v>LAA top 3 leaves</c:v>
                  </c:pt>
                  <c:pt idx="3">
                    <c:v>Head incidence</c:v>
                  </c:pt>
                </c:lvl>
                <c:lvl>
                  <c:pt idx="0">
                    <c:v>14 DAT</c:v>
                  </c:pt>
                  <c:pt idx="2">
                    <c:v>26 DAT</c:v>
                  </c:pt>
                </c:lvl>
              </c:multiLvlStrCache>
            </c:multiLvlStrRef>
          </c:cat>
          <c:val>
            <c:numRef>
              <c:f>'Tables for reporting'!$T$78:$W$78</c:f>
              <c:numCache>
                <c:formatCode>General</c:formatCode>
                <c:ptCount val="4"/>
                <c:pt idx="0" formatCode="0.0">
                  <c:v>10.31</c:v>
                </c:pt>
                <c:pt idx="1">
                  <c:v>7.5</c:v>
                </c:pt>
                <c:pt idx="2">
                  <c:v>8.5</c:v>
                </c:pt>
                <c:pt idx="3">
                  <c:v>62.5</c:v>
                </c:pt>
              </c:numCache>
            </c:numRef>
          </c:val>
        </c:ser>
        <c:dLbls>
          <c:showLegendKey val="0"/>
          <c:showVal val="0"/>
          <c:showCatName val="0"/>
          <c:showSerName val="0"/>
          <c:showPercent val="0"/>
          <c:showBubbleSize val="0"/>
        </c:dLbls>
        <c:gapWidth val="150"/>
        <c:axId val="177201152"/>
        <c:axId val="177203072"/>
      </c:barChart>
      <c:catAx>
        <c:axId val="177201152"/>
        <c:scaling>
          <c:orientation val="minMax"/>
        </c:scaling>
        <c:delete val="0"/>
        <c:axPos val="b"/>
        <c:title>
          <c:tx>
            <c:rich>
              <a:bodyPr/>
              <a:lstStyle/>
              <a:p>
                <a:pPr>
                  <a:defRPr/>
                </a:pPr>
                <a:r>
                  <a:rPr lang="en-AU"/>
                  <a:t>Early Sown</a:t>
                </a:r>
              </a:p>
            </c:rich>
          </c:tx>
          <c:overlay val="0"/>
        </c:title>
        <c:majorTickMark val="out"/>
        <c:minorTickMark val="none"/>
        <c:tickLblPos val="nextTo"/>
        <c:crossAx val="177203072"/>
        <c:crosses val="autoZero"/>
        <c:auto val="1"/>
        <c:lblAlgn val="ctr"/>
        <c:lblOffset val="100"/>
        <c:noMultiLvlLbl val="0"/>
      </c:catAx>
      <c:valAx>
        <c:axId val="177203072"/>
        <c:scaling>
          <c:orientation val="minMax"/>
        </c:scaling>
        <c:delete val="0"/>
        <c:axPos val="l"/>
        <c:majorGridlines/>
        <c:title>
          <c:tx>
            <c:rich>
              <a:bodyPr rot="0" vert="horz"/>
              <a:lstStyle/>
              <a:p>
                <a:pPr>
                  <a:defRPr/>
                </a:pPr>
                <a:r>
                  <a:rPr lang="en-US"/>
                  <a:t>%</a:t>
                </a:r>
              </a:p>
              <a:p>
                <a:pPr>
                  <a:defRPr/>
                </a:pPr>
                <a:r>
                  <a:rPr lang="en-US" sz="800"/>
                  <a:t>infection</a:t>
                </a:r>
                <a:r>
                  <a:rPr lang="en-US"/>
                  <a:t> </a:t>
                </a:r>
              </a:p>
            </c:rich>
          </c:tx>
          <c:layout>
            <c:manualLayout>
              <c:xMode val="edge"/>
              <c:yMode val="edge"/>
              <c:x val="2.7278060830631442E-3"/>
              <c:y val="3.0735267680581022E-2"/>
            </c:manualLayout>
          </c:layout>
          <c:overlay val="0"/>
        </c:title>
        <c:numFmt formatCode="0" sourceLinked="0"/>
        <c:majorTickMark val="out"/>
        <c:minorTickMark val="none"/>
        <c:tickLblPos val="nextTo"/>
        <c:crossAx val="177201152"/>
        <c:crosses val="autoZero"/>
        <c:crossBetween val="between"/>
      </c:valAx>
    </c:plotArea>
    <c:legend>
      <c:legendPos val="r"/>
      <c:legendEntry>
        <c:idx val="0"/>
        <c:txPr>
          <a:bodyPr/>
          <a:lstStyle/>
          <a:p>
            <a:pPr>
              <a:defRPr sz="1000"/>
            </a:pPr>
            <a:endParaRPr lang="en-US"/>
          </a:p>
        </c:txPr>
      </c:legendEntry>
      <c:layout>
        <c:manualLayout>
          <c:xMode val="edge"/>
          <c:yMode val="edge"/>
          <c:x val="0.2409961401883588"/>
          <c:y val="6.0079490063742032E-2"/>
          <c:w val="0.45656853402878778"/>
          <c:h val="0.24715996116923741"/>
        </c:manualLayout>
      </c:layout>
      <c:overlay val="0"/>
      <c:spPr>
        <a:solidFill>
          <a:schemeClr val="bg1"/>
        </a:solidFill>
      </c:spPr>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18966790827793"/>
          <c:y val="4.1296737132664615E-2"/>
          <c:w val="0.74320995803668255"/>
          <c:h val="0.58654222633935471"/>
        </c:manualLayout>
      </c:layout>
      <c:barChart>
        <c:barDir val="col"/>
        <c:grouping val="clustered"/>
        <c:varyColors val="0"/>
        <c:ser>
          <c:idx val="2"/>
          <c:order val="0"/>
          <c:tx>
            <c:strRef>
              <c:f>'Tables for reporting'!$M$77</c:f>
              <c:strCache>
                <c:ptCount val="1"/>
                <c:pt idx="0">
                  <c:v>Untreated</c:v>
                </c:pt>
              </c:strCache>
            </c:strRef>
          </c:tx>
          <c:invertIfNegative val="0"/>
          <c:cat>
            <c:multiLvlStrRef>
              <c:f>'Tables for reporting'!$N$75:$Q$76</c:f>
              <c:multiLvlStrCache>
                <c:ptCount val="3"/>
                <c:lvl>
                  <c:pt idx="0">
                    <c:v>LAA top 3 leaves</c:v>
                  </c:pt>
                  <c:pt idx="1">
                    <c:v>LAA top 3 leaves</c:v>
                  </c:pt>
                  <c:pt idx="2">
                    <c:v>Head incidence</c:v>
                  </c:pt>
                </c:lvl>
                <c:lvl>
                  <c:pt idx="0">
                    <c:v>14 DAT</c:v>
                  </c:pt>
                  <c:pt idx="1">
                    <c:v>26 DAT</c:v>
                  </c:pt>
                </c:lvl>
              </c:multiLvlStrCache>
            </c:multiLvlStrRef>
          </c:cat>
          <c:val>
            <c:numRef>
              <c:f>'Tables for reporting'!$N$77:$P$77</c:f>
              <c:numCache>
                <c:formatCode>General</c:formatCode>
                <c:ptCount val="3"/>
                <c:pt idx="0">
                  <c:v>13.1</c:v>
                </c:pt>
                <c:pt idx="1">
                  <c:v>15.5</c:v>
                </c:pt>
                <c:pt idx="2">
                  <c:v>40</c:v>
                </c:pt>
              </c:numCache>
            </c:numRef>
          </c:val>
        </c:ser>
        <c:ser>
          <c:idx val="0"/>
          <c:order val="1"/>
          <c:tx>
            <c:strRef>
              <c:f>'Tables for reporting'!$M$78</c:f>
              <c:strCache>
                <c:ptCount val="1"/>
                <c:pt idx="0">
                  <c:v>Prosaro@300 mL/ha at Z39</c:v>
                </c:pt>
              </c:strCache>
            </c:strRef>
          </c:tx>
          <c:invertIfNegative val="0"/>
          <c:cat>
            <c:multiLvlStrRef>
              <c:f>'Tables for reporting'!$N$75:$Q$76</c:f>
              <c:multiLvlStrCache>
                <c:ptCount val="3"/>
                <c:lvl>
                  <c:pt idx="0">
                    <c:v>LAA top 3 leaves</c:v>
                  </c:pt>
                  <c:pt idx="1">
                    <c:v>LAA top 3 leaves</c:v>
                  </c:pt>
                  <c:pt idx="2">
                    <c:v>Head incidence</c:v>
                  </c:pt>
                </c:lvl>
                <c:lvl>
                  <c:pt idx="0">
                    <c:v>14 DAT</c:v>
                  </c:pt>
                  <c:pt idx="1">
                    <c:v>26 DAT</c:v>
                  </c:pt>
                </c:lvl>
              </c:multiLvlStrCache>
            </c:multiLvlStrRef>
          </c:cat>
          <c:val>
            <c:numRef>
              <c:f>'Tables for reporting'!$N$78:$P$78</c:f>
              <c:numCache>
                <c:formatCode>General</c:formatCode>
                <c:ptCount val="3"/>
                <c:pt idx="0">
                  <c:v>6.4</c:v>
                </c:pt>
                <c:pt idx="1">
                  <c:v>8.8000000000000007</c:v>
                </c:pt>
                <c:pt idx="2">
                  <c:v>25</c:v>
                </c:pt>
              </c:numCache>
            </c:numRef>
          </c:val>
        </c:ser>
        <c:dLbls>
          <c:showLegendKey val="0"/>
          <c:showVal val="0"/>
          <c:showCatName val="0"/>
          <c:showSerName val="0"/>
          <c:showPercent val="0"/>
          <c:showBubbleSize val="0"/>
        </c:dLbls>
        <c:gapWidth val="150"/>
        <c:axId val="177159552"/>
        <c:axId val="185665024"/>
      </c:barChart>
      <c:catAx>
        <c:axId val="177159552"/>
        <c:scaling>
          <c:orientation val="minMax"/>
        </c:scaling>
        <c:delete val="0"/>
        <c:axPos val="b"/>
        <c:title>
          <c:tx>
            <c:rich>
              <a:bodyPr/>
              <a:lstStyle/>
              <a:p>
                <a:pPr>
                  <a:defRPr/>
                </a:pPr>
                <a:r>
                  <a:rPr lang="en-AU"/>
                  <a:t>Late</a:t>
                </a:r>
                <a:r>
                  <a:rPr lang="en-AU" baseline="0"/>
                  <a:t> Sown</a:t>
                </a:r>
                <a:endParaRPr lang="en-AU"/>
              </a:p>
            </c:rich>
          </c:tx>
          <c:overlay val="0"/>
        </c:title>
        <c:majorTickMark val="out"/>
        <c:minorTickMark val="none"/>
        <c:tickLblPos val="nextTo"/>
        <c:crossAx val="185665024"/>
        <c:crosses val="autoZero"/>
        <c:auto val="1"/>
        <c:lblAlgn val="ctr"/>
        <c:lblOffset val="100"/>
        <c:noMultiLvlLbl val="0"/>
      </c:catAx>
      <c:valAx>
        <c:axId val="185665024"/>
        <c:scaling>
          <c:orientation val="minMax"/>
          <c:max val="90"/>
        </c:scaling>
        <c:delete val="0"/>
        <c:axPos val="l"/>
        <c:majorGridlines/>
        <c:title>
          <c:tx>
            <c:rich>
              <a:bodyPr rot="0" vert="horz"/>
              <a:lstStyle/>
              <a:p>
                <a:pPr>
                  <a:defRPr sz="800"/>
                </a:pPr>
                <a:r>
                  <a:rPr lang="en-US" sz="800"/>
                  <a:t>%</a:t>
                </a:r>
              </a:p>
              <a:p>
                <a:pPr>
                  <a:defRPr sz="800"/>
                </a:pPr>
                <a:r>
                  <a:rPr lang="en-US" sz="800"/>
                  <a:t> infection </a:t>
                </a:r>
              </a:p>
            </c:rich>
          </c:tx>
          <c:layout>
            <c:manualLayout>
              <c:xMode val="edge"/>
              <c:yMode val="edge"/>
              <c:x val="3.2360475898596508E-3"/>
              <c:y val="1.8970511039061295E-2"/>
            </c:manualLayout>
          </c:layout>
          <c:overlay val="0"/>
        </c:title>
        <c:numFmt formatCode="0" sourceLinked="0"/>
        <c:majorTickMark val="out"/>
        <c:minorTickMark val="none"/>
        <c:tickLblPos val="nextTo"/>
        <c:crossAx val="177159552"/>
        <c:crosses val="autoZero"/>
        <c:crossBetween val="between"/>
      </c:valAx>
    </c:plotArea>
    <c:legend>
      <c:legendPos val="r"/>
      <c:layout>
        <c:manualLayout>
          <c:xMode val="edge"/>
          <c:yMode val="edge"/>
          <c:x val="0.2373809860593773"/>
          <c:y val="6.0364366218928517E-2"/>
          <c:w val="0.4543437484327198"/>
          <c:h val="0.20684082136791723"/>
        </c:manualLayout>
      </c:layout>
      <c:overlay val="0"/>
      <c:spPr>
        <a:solidFill>
          <a:schemeClr val="bg1"/>
        </a:solidFill>
      </c:spPr>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392697588660429E-2"/>
          <c:y val="7.2624634041956876E-2"/>
          <c:w val="0.64327499698580082"/>
          <c:h val="0.68531471444857284"/>
        </c:manualLayout>
      </c:layout>
      <c:lineChart>
        <c:grouping val="standard"/>
        <c:varyColors val="0"/>
        <c:ser>
          <c:idx val="0"/>
          <c:order val="0"/>
          <c:tx>
            <c:strRef>
              <c:f>Sheet1!$A$23</c:f>
              <c:strCache>
                <c:ptCount val="1"/>
                <c:pt idx="0">
                  <c:v>1. Untreated</c:v>
                </c:pt>
              </c:strCache>
            </c:strRef>
          </c:tx>
          <c:spPr>
            <a:ln>
              <a:solidFill>
                <a:schemeClr val="tx1"/>
              </a:solidFill>
            </a:ln>
          </c:spPr>
          <c:marker>
            <c:spPr>
              <a:solidFill>
                <a:schemeClr val="tx1"/>
              </a:solidFill>
              <a:ln>
                <a:solidFill>
                  <a:schemeClr val="tx1"/>
                </a:solidFill>
              </a:ln>
            </c:spPr>
          </c:marker>
          <c:cat>
            <c:multiLvlStrRef>
              <c:f>Sheet1!$H$21:$J$22</c:f>
              <c:multiLvlStrCache>
                <c:ptCount val="3"/>
                <c:lvl>
                  <c:pt idx="0">
                    <c:v>14 DAT</c:v>
                  </c:pt>
                  <c:pt idx="1">
                    <c:v>28 DAT</c:v>
                  </c:pt>
                  <c:pt idx="2">
                    <c:v>42 DAT</c:v>
                  </c:pt>
                </c:lvl>
                <c:lvl>
                  <c:pt idx="0">
                    <c:v>Days after treatment</c:v>
                  </c:pt>
                </c:lvl>
              </c:multiLvlStrCache>
            </c:multiLvlStrRef>
          </c:cat>
          <c:val>
            <c:numRef>
              <c:f>Sheet1!$H$23:$J$23</c:f>
              <c:numCache>
                <c:formatCode>General</c:formatCode>
                <c:ptCount val="3"/>
                <c:pt idx="0">
                  <c:v>3.5</c:v>
                </c:pt>
                <c:pt idx="1">
                  <c:v>7.6</c:v>
                </c:pt>
                <c:pt idx="2">
                  <c:v>15.8</c:v>
                </c:pt>
              </c:numCache>
            </c:numRef>
          </c:val>
          <c:smooth val="0"/>
        </c:ser>
        <c:ser>
          <c:idx val="1"/>
          <c:order val="1"/>
          <c:tx>
            <c:strRef>
              <c:f>Sheet1!$A$24</c:f>
              <c:strCache>
                <c:ptCount val="1"/>
                <c:pt idx="0">
                  <c:v>2. Triadimefon 500WG (250g)</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Sheet1!$H$24:$J$24</c:f>
              <c:numCache>
                <c:formatCode>General</c:formatCode>
                <c:ptCount val="3"/>
                <c:pt idx="0">
                  <c:v>0.3</c:v>
                </c:pt>
                <c:pt idx="1">
                  <c:v>0</c:v>
                </c:pt>
                <c:pt idx="2">
                  <c:v>0.4</c:v>
                </c:pt>
              </c:numCache>
            </c:numRef>
          </c:val>
          <c:smooth val="0"/>
        </c:ser>
        <c:ser>
          <c:idx val="2"/>
          <c:order val="2"/>
          <c:tx>
            <c:strRef>
              <c:f>Sheet1!$A$25</c:f>
              <c:strCache>
                <c:ptCount val="1"/>
                <c:pt idx="0">
                  <c:v>3. Turbulence 800WG (156g)</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Sheet1!$H$25:$J$25</c:f>
              <c:numCache>
                <c:formatCode>General</c:formatCode>
                <c:ptCount val="3"/>
                <c:pt idx="0">
                  <c:v>1.6</c:v>
                </c:pt>
                <c:pt idx="1">
                  <c:v>1.2</c:v>
                </c:pt>
                <c:pt idx="2">
                  <c:v>2</c:v>
                </c:pt>
              </c:numCache>
            </c:numRef>
          </c:val>
          <c:smooth val="0"/>
        </c:ser>
        <c:ser>
          <c:idx val="3"/>
          <c:order val="3"/>
          <c:tx>
            <c:strRef>
              <c:f>Sheet1!$A$26</c:f>
              <c:strCache>
                <c:ptCount val="1"/>
                <c:pt idx="0">
                  <c:v>4. Tebuconazole 430SC (290ml)</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Sheet1!$H$26:$J$26</c:f>
              <c:numCache>
                <c:formatCode>General</c:formatCode>
                <c:ptCount val="3"/>
                <c:pt idx="0">
                  <c:v>1.9</c:v>
                </c:pt>
                <c:pt idx="1">
                  <c:v>2.2000000000000002</c:v>
                </c:pt>
                <c:pt idx="2">
                  <c:v>2.2999999999999998</c:v>
                </c:pt>
              </c:numCache>
            </c:numRef>
          </c:val>
          <c:smooth val="0"/>
        </c:ser>
        <c:ser>
          <c:idx val="4"/>
          <c:order val="4"/>
          <c:tx>
            <c:strRef>
              <c:f>Sheet1!$A$27</c:f>
              <c:strCache>
                <c:ptCount val="1"/>
                <c:pt idx="0">
                  <c:v>5. Octopus 800WG (78g)</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Sheet1!$H$27:$J$27</c:f>
              <c:numCache>
                <c:formatCode>General</c:formatCode>
                <c:ptCount val="3"/>
                <c:pt idx="0">
                  <c:v>1.1000000000000001</c:v>
                </c:pt>
                <c:pt idx="1">
                  <c:v>4.3</c:v>
                </c:pt>
                <c:pt idx="2">
                  <c:v>3.4</c:v>
                </c:pt>
              </c:numCache>
            </c:numRef>
          </c:val>
          <c:smooth val="0"/>
        </c:ser>
        <c:ser>
          <c:idx val="5"/>
          <c:order val="5"/>
          <c:tx>
            <c:strRef>
              <c:f>Sheet1!$A$28</c:f>
              <c:strCache>
                <c:ptCount val="1"/>
                <c:pt idx="0">
                  <c:v>6. Cracker Jack 550EC (115ml)</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Sheet1!$H$28:$J$28</c:f>
              <c:numCache>
                <c:formatCode>General</c:formatCode>
                <c:ptCount val="3"/>
                <c:pt idx="0">
                  <c:v>1.7</c:v>
                </c:pt>
                <c:pt idx="1">
                  <c:v>3.6</c:v>
                </c:pt>
                <c:pt idx="2">
                  <c:v>5</c:v>
                </c:pt>
              </c:numCache>
            </c:numRef>
          </c:val>
          <c:smooth val="0"/>
        </c:ser>
        <c:ser>
          <c:idx val="6"/>
          <c:order val="6"/>
          <c:tx>
            <c:strRef>
              <c:f>Sheet1!$A$29</c:f>
              <c:strCache>
                <c:ptCount val="1"/>
                <c:pt idx="0">
                  <c:v>7. Cracker Jack 550EC (230ml)</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Sheet1!$H$29:$J$29</c:f>
              <c:numCache>
                <c:formatCode>General</c:formatCode>
                <c:ptCount val="3"/>
                <c:pt idx="0">
                  <c:v>1.6</c:v>
                </c:pt>
                <c:pt idx="1">
                  <c:v>1.9</c:v>
                </c:pt>
                <c:pt idx="2">
                  <c:v>3</c:v>
                </c:pt>
              </c:numCache>
            </c:numRef>
          </c:val>
          <c:smooth val="0"/>
        </c:ser>
        <c:ser>
          <c:idx val="7"/>
          <c:order val="7"/>
          <c:tx>
            <c:strRef>
              <c:f>Sheet1!$A$30</c:f>
              <c:strCache>
                <c:ptCount val="1"/>
                <c:pt idx="0">
                  <c:v>8. Radial (420ml)</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Sheet1!$H$30:$J$30</c:f>
              <c:numCache>
                <c:formatCode>General</c:formatCode>
                <c:ptCount val="3"/>
                <c:pt idx="0">
                  <c:v>0.5</c:v>
                </c:pt>
                <c:pt idx="1">
                  <c:v>0.9</c:v>
                </c:pt>
                <c:pt idx="2">
                  <c:v>2</c:v>
                </c:pt>
              </c:numCache>
            </c:numRef>
          </c:val>
          <c:smooth val="0"/>
        </c:ser>
        <c:ser>
          <c:idx val="8"/>
          <c:order val="8"/>
          <c:tx>
            <c:strRef>
              <c:f>Sheet1!$A$31</c:f>
              <c:strCache>
                <c:ptCount val="1"/>
                <c:pt idx="0">
                  <c:v>9. Amistar Xtra (600ml)</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Sheet1!$H$31:$J$31</c:f>
              <c:numCache>
                <c:formatCode>General</c:formatCode>
                <c:ptCount val="3"/>
                <c:pt idx="0">
                  <c:v>0.4</c:v>
                </c:pt>
                <c:pt idx="1">
                  <c:v>0</c:v>
                </c:pt>
                <c:pt idx="2">
                  <c:v>1.5</c:v>
                </c:pt>
              </c:numCache>
            </c:numRef>
          </c:val>
          <c:smooth val="0"/>
        </c:ser>
        <c:ser>
          <c:idx val="9"/>
          <c:order val="9"/>
          <c:tx>
            <c:strRef>
              <c:f>Sheet1!$A$32</c:f>
              <c:strCache>
                <c:ptCount val="1"/>
                <c:pt idx="0">
                  <c:v>10. Cogito (187ml)</c:v>
                </c:pt>
              </c:strCache>
            </c:strRef>
          </c:tx>
          <c:cat>
            <c:multiLvlStrRef>
              <c:f>Sheet1!$H$21:$J$22</c:f>
              <c:multiLvlStrCache>
                <c:ptCount val="3"/>
                <c:lvl>
                  <c:pt idx="0">
                    <c:v>14 DAT</c:v>
                  </c:pt>
                  <c:pt idx="1">
                    <c:v>28 DAT</c:v>
                  </c:pt>
                  <c:pt idx="2">
                    <c:v>42 DAT</c:v>
                  </c:pt>
                </c:lvl>
                <c:lvl>
                  <c:pt idx="0">
                    <c:v>Days after treatment</c:v>
                  </c:pt>
                </c:lvl>
              </c:multiLvlStrCache>
            </c:multiLvlStrRef>
          </c:cat>
          <c:val>
            <c:numRef>
              <c:f>Sheet1!$H$32:$J$32</c:f>
              <c:numCache>
                <c:formatCode>General</c:formatCode>
                <c:ptCount val="3"/>
                <c:pt idx="0">
                  <c:v>0.5</c:v>
                </c:pt>
                <c:pt idx="1">
                  <c:v>1.2</c:v>
                </c:pt>
                <c:pt idx="2">
                  <c:v>2</c:v>
                </c:pt>
              </c:numCache>
            </c:numRef>
          </c:val>
          <c:smooth val="0"/>
        </c:ser>
        <c:dLbls>
          <c:showLegendKey val="0"/>
          <c:showVal val="0"/>
          <c:showCatName val="0"/>
          <c:showSerName val="0"/>
          <c:showPercent val="0"/>
          <c:showBubbleSize val="0"/>
        </c:dLbls>
        <c:marker val="1"/>
        <c:smooth val="0"/>
        <c:axId val="181097600"/>
        <c:axId val="181099136"/>
      </c:lineChart>
      <c:catAx>
        <c:axId val="181097600"/>
        <c:scaling>
          <c:orientation val="minMax"/>
        </c:scaling>
        <c:delete val="0"/>
        <c:axPos val="b"/>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181099136"/>
        <c:crosses val="autoZero"/>
        <c:auto val="1"/>
        <c:lblAlgn val="ctr"/>
        <c:lblOffset val="100"/>
        <c:noMultiLvlLbl val="0"/>
      </c:catAx>
      <c:valAx>
        <c:axId val="181099136"/>
        <c:scaling>
          <c:orientation val="minMax"/>
        </c:scaling>
        <c:delete val="0"/>
        <c:axPos val="l"/>
        <c:title>
          <c:tx>
            <c:rich>
              <a:bodyPr/>
              <a:lstStyle/>
              <a:p>
                <a:pPr>
                  <a:defRPr sz="997" b="0" i="0" u="none" strike="noStrike" baseline="0">
                    <a:solidFill>
                      <a:srgbClr val="000000"/>
                    </a:solidFill>
                    <a:latin typeface="Calibri"/>
                    <a:ea typeface="Calibri"/>
                    <a:cs typeface="Calibri"/>
                  </a:defRPr>
                </a:pPr>
                <a:r>
                  <a:rPr lang="en-AU"/>
                  <a:t>Disease severity (% leaf area affected)</a:t>
                </a:r>
              </a:p>
            </c:rich>
          </c:tx>
          <c:overlay val="0"/>
        </c:title>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181097600"/>
        <c:crosses val="autoZero"/>
        <c:crossBetween val="between"/>
      </c:valAx>
    </c:plotArea>
    <c:legend>
      <c:legendPos val="r"/>
      <c:layout>
        <c:manualLayout>
          <c:xMode val="edge"/>
          <c:yMode val="edge"/>
          <c:x val="0.7200939794138046"/>
          <c:y val="2.057129222483553E-2"/>
          <c:w val="0.27381031805647882"/>
          <c:h val="0.76645722315013654"/>
        </c:manualLayout>
      </c:layout>
      <c:overlay val="0"/>
      <c:txPr>
        <a:bodyPr/>
        <a:lstStyle/>
        <a:p>
          <a:pPr>
            <a:defRPr sz="822"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5CF6-02EB-432B-941F-168A1F4363FE}">
  <ds:schemaRefs>
    <ds:schemaRef ds:uri="http://schemas.openxmlformats.org/officeDocument/2006/bibliography"/>
  </ds:schemaRefs>
</ds:datastoreItem>
</file>

<file path=customXml/itemProps2.xml><?xml version="1.0" encoding="utf-8"?>
<ds:datastoreItem xmlns:ds="http://schemas.openxmlformats.org/officeDocument/2006/customXml" ds:itemID="{03F97184-523E-4CA1-8E94-37724D50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Dunbar</dc:creator>
  <cp:lastModifiedBy>Beard, Ciara</cp:lastModifiedBy>
  <cp:revision>2</cp:revision>
  <cp:lastPrinted>2016-02-28T11:11:00Z</cp:lastPrinted>
  <dcterms:created xsi:type="dcterms:W3CDTF">2016-05-05T03:45:00Z</dcterms:created>
  <dcterms:modified xsi:type="dcterms:W3CDTF">2016-05-05T03:45:00Z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