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2EB1" w14:textId="77777777" w:rsidR="00E80A59" w:rsidRDefault="00E80A59" w:rsidP="00CA5CDB">
      <w:pPr>
        <w:spacing w:after="0" w:line="240" w:lineRule="auto"/>
        <w:rPr>
          <w:rFonts w:cstheme="minorHAnsi"/>
          <w:b/>
          <w:sz w:val="28"/>
          <w:szCs w:val="20"/>
        </w:rPr>
      </w:pPr>
      <w:bookmarkStart w:id="0" w:name="_Toc125540297"/>
    </w:p>
    <w:p w14:paraId="5D37AB1E" w14:textId="0637B029" w:rsidR="00CA5CDB" w:rsidRPr="00CD294C" w:rsidRDefault="00CA5CDB" w:rsidP="00CA5CDB">
      <w:pPr>
        <w:spacing w:after="0" w:line="240" w:lineRule="auto"/>
        <w:rPr>
          <w:rFonts w:cstheme="minorHAnsi"/>
          <w:b/>
          <w:color w:val="FF0000"/>
          <w:sz w:val="28"/>
          <w:szCs w:val="20"/>
        </w:rPr>
      </w:pPr>
      <w:r w:rsidRPr="00CD294C">
        <w:rPr>
          <w:rFonts w:cstheme="minorHAnsi"/>
          <w:b/>
          <w:color w:val="FF0000"/>
          <w:sz w:val="28"/>
          <w:szCs w:val="20"/>
        </w:rPr>
        <w:t xml:space="preserve">Only applicants applying under the Mobile Black Spot </w:t>
      </w:r>
      <w:r w:rsidR="00A45D58" w:rsidRPr="00CD294C">
        <w:rPr>
          <w:rFonts w:cstheme="minorHAnsi"/>
          <w:b/>
          <w:color w:val="FF0000"/>
          <w:sz w:val="28"/>
          <w:szCs w:val="20"/>
        </w:rPr>
        <w:t xml:space="preserve">(Round 7) </w:t>
      </w:r>
      <w:r w:rsidR="001D5818" w:rsidRPr="00CD294C">
        <w:rPr>
          <w:rFonts w:cstheme="minorHAnsi"/>
          <w:b/>
          <w:color w:val="FF0000"/>
          <w:sz w:val="28"/>
          <w:szCs w:val="20"/>
        </w:rPr>
        <w:t>S</w:t>
      </w:r>
      <w:r w:rsidRPr="00CD294C">
        <w:rPr>
          <w:rFonts w:cstheme="minorHAnsi"/>
          <w:b/>
          <w:color w:val="FF0000"/>
          <w:sz w:val="28"/>
          <w:szCs w:val="20"/>
        </w:rPr>
        <w:t>tream should complete this Appendix.</w:t>
      </w:r>
    </w:p>
    <w:p w14:paraId="6F53D69A" w14:textId="216DD556" w:rsidR="008E0D9D" w:rsidRPr="00CD294C" w:rsidRDefault="008E0D9D" w:rsidP="008E0D9D">
      <w:pPr>
        <w:pStyle w:val="Heading1"/>
      </w:pPr>
      <w:r w:rsidRPr="00CD294C">
        <w:t xml:space="preserve">Appendix B: Mobile Black Spot </w:t>
      </w:r>
      <w:r w:rsidR="00A45D58" w:rsidRPr="00CD294C">
        <w:t xml:space="preserve">(Round 7) </w:t>
      </w:r>
      <w:r w:rsidR="001D5818" w:rsidRPr="00CD294C">
        <w:t>S</w:t>
      </w:r>
      <w:r w:rsidR="00A45D58" w:rsidRPr="00CD294C">
        <w:t xml:space="preserve">tream </w:t>
      </w:r>
      <w:r w:rsidRPr="00CD294C">
        <w:t>Application Pack</w:t>
      </w:r>
      <w:bookmarkEnd w:id="0"/>
      <w:r w:rsidRPr="00CD294C">
        <w:t xml:space="preserve"> </w:t>
      </w:r>
    </w:p>
    <w:p w14:paraId="7E5CC22F" w14:textId="32582029" w:rsidR="008E0D9D" w:rsidRPr="00CD294C" w:rsidRDefault="008E0D9D" w:rsidP="00AF7C2A">
      <w:pPr>
        <w:pStyle w:val="Heading1"/>
        <w:numPr>
          <w:ilvl w:val="0"/>
          <w:numId w:val="7"/>
        </w:numPr>
      </w:pPr>
      <w:bookmarkStart w:id="1" w:name="_Toc125540298"/>
      <w:r w:rsidRPr="00CD294C">
        <w:t>Instructions</w:t>
      </w:r>
      <w:bookmarkEnd w:id="1"/>
    </w:p>
    <w:p w14:paraId="4792892C" w14:textId="3552F07E" w:rsidR="008E0D9D" w:rsidRPr="00CD294C" w:rsidRDefault="008E0D9D" w:rsidP="00AF7C2A">
      <w:pPr>
        <w:pStyle w:val="Heading2"/>
        <w:numPr>
          <w:ilvl w:val="1"/>
          <w:numId w:val="8"/>
        </w:numPr>
      </w:pPr>
      <w:bookmarkStart w:id="2" w:name="_Toc115266711"/>
      <w:bookmarkStart w:id="3" w:name="_Toc125540299"/>
      <w:r w:rsidRPr="00CD294C">
        <w:t>Before submitting an application</w:t>
      </w:r>
      <w:bookmarkEnd w:id="2"/>
      <w:bookmarkEnd w:id="3"/>
    </w:p>
    <w:p w14:paraId="5BA53FD0"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Applicants must read the Guidelines before completing this Application Pack. As per section 7.2 of the Guidelines, MNOs that intend to participate in an Application for funding under this Round must first submit their existing handheld 4G coverage information to the department.</w:t>
      </w:r>
    </w:p>
    <w:p w14:paraId="6D8DFECD" w14:textId="77E6ADCD"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The Pre</w:t>
      </w:r>
      <w:r w:rsidRPr="00CD294C">
        <w:rPr>
          <w:rFonts w:ascii="Calibri" w:eastAsia="Calibri" w:hAnsi="Calibri" w:cs="Times New Roman"/>
          <w:color w:val="000000"/>
          <w:kern w:val="12"/>
          <w:sz w:val="20"/>
          <w:szCs w:val="20"/>
          <w:lang w:eastAsia="en-US"/>
        </w:rPr>
        <w:noBreakHyphen/>
        <w:t xml:space="preserve">Application Lodgement form at </w:t>
      </w:r>
      <w:r w:rsidRPr="00CD294C">
        <w:rPr>
          <w:rFonts w:ascii="Calibri" w:eastAsia="Calibri" w:hAnsi="Calibri" w:cs="Times New Roman"/>
          <w:color w:val="000000"/>
          <w:kern w:val="12"/>
          <w:sz w:val="20"/>
          <w:szCs w:val="20"/>
          <w:u w:val="single"/>
          <w:lang w:eastAsia="en-US"/>
        </w:rPr>
        <w:t xml:space="preserve">Attachment </w:t>
      </w:r>
      <w:r w:rsidR="00E44B9C" w:rsidRPr="00CD294C">
        <w:rPr>
          <w:rFonts w:ascii="Calibri" w:eastAsia="Calibri" w:hAnsi="Calibri" w:cs="Times New Roman"/>
          <w:color w:val="000000"/>
          <w:kern w:val="12"/>
          <w:sz w:val="20"/>
          <w:szCs w:val="20"/>
          <w:u w:val="single"/>
          <w:lang w:eastAsia="en-US"/>
        </w:rPr>
        <w:t>B.1</w:t>
      </w:r>
      <w:r w:rsidRPr="00CD294C">
        <w:rPr>
          <w:rFonts w:ascii="Calibri" w:eastAsia="Calibri" w:hAnsi="Calibri" w:cs="Times New Roman"/>
          <w:color w:val="000000"/>
          <w:kern w:val="12"/>
          <w:sz w:val="20"/>
          <w:szCs w:val="20"/>
          <w:lang w:eastAsia="en-US"/>
        </w:rPr>
        <w:t xml:space="preserve"> must be completed and submitted to the department, along with the existing coverage information, by the due date specified in section 7.2 of the Guidelines.</w:t>
      </w:r>
    </w:p>
    <w:p w14:paraId="7B75026B"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The existing coverage information must be supplied as two separate layers as follows:</w:t>
      </w:r>
    </w:p>
    <w:p w14:paraId="52EABE21" w14:textId="1F6D02BB" w:rsidR="008E0D9D" w:rsidRPr="00CD294C" w:rsidRDefault="008E0D9D" w:rsidP="008E0D9D">
      <w:pPr>
        <w:pStyle w:val="ListParagraph"/>
        <w:numPr>
          <w:ilvl w:val="0"/>
          <w:numId w:val="6"/>
        </w:numPr>
        <w:suppressAutoHyphens/>
        <w:spacing w:before="80" w:after="80" w:line="240" w:lineRule="auto"/>
        <w:rPr>
          <w:rFonts w:ascii="Calibri" w:eastAsia="Calibri" w:hAnsi="Calibri" w:cs="Times New Roman"/>
          <w:color w:val="000000"/>
          <w:kern w:val="12"/>
          <w:sz w:val="20"/>
          <w:szCs w:val="20"/>
          <w:lang w:val="x-none" w:eastAsia="en-US"/>
        </w:rPr>
      </w:pPr>
      <w:r w:rsidRPr="00CD294C">
        <w:rPr>
          <w:rFonts w:ascii="Calibri" w:eastAsia="Calibri" w:hAnsi="Calibri" w:cs="Times New Roman"/>
          <w:b/>
          <w:color w:val="000000"/>
          <w:kern w:val="12"/>
          <w:sz w:val="20"/>
          <w:szCs w:val="20"/>
          <w:lang w:val="en-US" w:eastAsia="en-US"/>
        </w:rPr>
        <w:t>New</w:t>
      </w:r>
      <w:r w:rsidRPr="00CD294C">
        <w:rPr>
          <w:rFonts w:ascii="Calibri" w:eastAsia="Calibri" w:hAnsi="Calibri" w:cs="Times New Roman"/>
          <w:b/>
          <w:color w:val="000000"/>
          <w:kern w:val="12"/>
          <w:sz w:val="20"/>
          <w:szCs w:val="20"/>
          <w:lang w:val="x-none" w:eastAsia="en-US"/>
        </w:rPr>
        <w:t xml:space="preserve"> Handheld Coverage Maps:</w:t>
      </w:r>
      <w:r w:rsidRPr="00CD294C">
        <w:rPr>
          <w:rFonts w:ascii="Calibri" w:eastAsia="Calibri" w:hAnsi="Calibri" w:cs="Times New Roman"/>
          <w:color w:val="000000"/>
          <w:kern w:val="12"/>
          <w:sz w:val="20"/>
          <w:szCs w:val="20"/>
          <w:lang w:val="x-none" w:eastAsia="en-US"/>
        </w:rPr>
        <w:t xml:space="preserve"> being a layer modelled to the Handheld Coverage levels as set out in section </w:t>
      </w:r>
      <w:r w:rsidRPr="00CD294C">
        <w:rPr>
          <w:rFonts w:ascii="Calibri" w:eastAsia="Calibri" w:hAnsi="Calibri" w:cs="Times New Roman"/>
          <w:color w:val="000000"/>
          <w:kern w:val="12"/>
          <w:sz w:val="20"/>
          <w:szCs w:val="20"/>
          <w:lang w:val="en-US" w:eastAsia="en-US"/>
        </w:rPr>
        <w:t>2.2.1</w:t>
      </w:r>
      <w:r w:rsidRPr="00CD294C">
        <w:rPr>
          <w:rFonts w:ascii="Calibri" w:eastAsia="Calibri" w:hAnsi="Calibri" w:cs="Times New Roman"/>
          <w:color w:val="000000"/>
          <w:kern w:val="12"/>
          <w:sz w:val="20"/>
          <w:szCs w:val="20"/>
          <w:lang w:val="x-none" w:eastAsia="en-US"/>
        </w:rPr>
        <w:t xml:space="preserve"> of the Guidelines; and</w:t>
      </w:r>
    </w:p>
    <w:p w14:paraId="128CCA30" w14:textId="77777777" w:rsidR="008E0D9D" w:rsidRPr="00CD294C" w:rsidRDefault="008E0D9D" w:rsidP="008E0D9D">
      <w:pPr>
        <w:pStyle w:val="ListParagraph"/>
        <w:numPr>
          <w:ilvl w:val="0"/>
          <w:numId w:val="6"/>
        </w:numPr>
        <w:suppressAutoHyphens/>
        <w:spacing w:before="80" w:after="80" w:line="240" w:lineRule="auto"/>
        <w:rPr>
          <w:rFonts w:ascii="Calibri" w:eastAsia="Calibri" w:hAnsi="Calibri" w:cs="Times New Roman"/>
          <w:color w:val="000000"/>
          <w:kern w:val="12"/>
          <w:sz w:val="20"/>
          <w:szCs w:val="20"/>
          <w:lang w:val="x-none" w:eastAsia="en-US"/>
        </w:rPr>
      </w:pPr>
      <w:r w:rsidRPr="00CD294C">
        <w:rPr>
          <w:rFonts w:ascii="Calibri" w:eastAsia="Calibri" w:hAnsi="Calibri" w:cs="Times New Roman"/>
          <w:b/>
          <w:color w:val="000000"/>
          <w:kern w:val="12"/>
          <w:sz w:val="20"/>
          <w:szCs w:val="20"/>
          <w:lang w:val="x-none" w:eastAsia="en-US"/>
        </w:rPr>
        <w:t>Existing Public Coverage Maps:</w:t>
      </w:r>
      <w:r w:rsidRPr="00CD294C">
        <w:rPr>
          <w:rFonts w:ascii="Calibri" w:eastAsia="Calibri" w:hAnsi="Calibri" w:cs="Times New Roman"/>
          <w:color w:val="000000"/>
          <w:kern w:val="12"/>
          <w:sz w:val="20"/>
          <w:szCs w:val="20"/>
          <w:lang w:val="x-none" w:eastAsia="en-US"/>
        </w:rPr>
        <w:t xml:space="preserve"> being a </w:t>
      </w:r>
      <w:proofErr w:type="spellStart"/>
      <w:r w:rsidRPr="00CD294C">
        <w:rPr>
          <w:rFonts w:ascii="Calibri" w:eastAsia="Calibri" w:hAnsi="Calibri" w:cs="Times New Roman"/>
          <w:color w:val="000000"/>
          <w:kern w:val="12"/>
          <w:sz w:val="20"/>
          <w:szCs w:val="20"/>
          <w:lang w:val="x-none" w:eastAsia="en-US"/>
        </w:rPr>
        <w:t>layer</w:t>
      </w:r>
      <w:proofErr w:type="spellEnd"/>
      <w:r w:rsidRPr="00CD294C">
        <w:rPr>
          <w:rFonts w:ascii="Calibri" w:eastAsia="Calibri" w:hAnsi="Calibri" w:cs="Times New Roman"/>
          <w:color w:val="000000"/>
          <w:kern w:val="12"/>
          <w:sz w:val="20"/>
          <w:szCs w:val="20"/>
          <w:lang w:val="x-none" w:eastAsia="en-US"/>
        </w:rPr>
        <w:t xml:space="preserve"> representing the predictive handheld coverage modelling standards which underpin the publicly available coverage maps on </w:t>
      </w:r>
      <w:r w:rsidRPr="00CD294C">
        <w:rPr>
          <w:rFonts w:ascii="Calibri" w:eastAsia="Calibri" w:hAnsi="Calibri" w:cs="Times New Roman"/>
          <w:color w:val="000000"/>
          <w:kern w:val="12"/>
          <w:sz w:val="20"/>
          <w:szCs w:val="20"/>
          <w:lang w:val="en-US" w:eastAsia="en-US"/>
        </w:rPr>
        <w:t>t</w:t>
      </w:r>
      <w:r w:rsidRPr="00CD294C">
        <w:rPr>
          <w:rFonts w:ascii="Calibri" w:eastAsia="Calibri" w:hAnsi="Calibri" w:cs="Times New Roman"/>
          <w:color w:val="000000"/>
          <w:kern w:val="12"/>
          <w:sz w:val="20"/>
          <w:szCs w:val="20"/>
          <w:lang w:val="x-none" w:eastAsia="en-US"/>
        </w:rPr>
        <w:t>he MNO’s website.</w:t>
      </w:r>
    </w:p>
    <w:p w14:paraId="3E3550E1" w14:textId="4D661F5F" w:rsidR="008E0D9D" w:rsidRPr="00CD294C" w:rsidRDefault="008E0D9D" w:rsidP="008E0D9D">
      <w:pPr>
        <w:suppressAutoHyphens/>
        <w:spacing w:before="160" w:after="80" w:line="240" w:lineRule="auto"/>
        <w:ind w:left="567" w:hanging="567"/>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See section </w:t>
      </w:r>
      <w:r w:rsidR="00E44B9C" w:rsidRPr="00CD294C">
        <w:rPr>
          <w:rFonts w:ascii="Calibri" w:eastAsia="Calibri" w:hAnsi="Calibri" w:cs="Times New Roman"/>
          <w:color w:val="000000"/>
          <w:kern w:val="12"/>
          <w:sz w:val="20"/>
          <w:szCs w:val="20"/>
          <w:lang w:eastAsia="en-US"/>
        </w:rPr>
        <w:t>2</w:t>
      </w:r>
      <w:r w:rsidRPr="00CD294C">
        <w:rPr>
          <w:rFonts w:ascii="Calibri" w:eastAsia="Calibri" w:hAnsi="Calibri" w:cs="Times New Roman"/>
          <w:color w:val="000000"/>
          <w:kern w:val="12"/>
          <w:sz w:val="20"/>
          <w:szCs w:val="20"/>
          <w:lang w:eastAsia="en-US"/>
        </w:rPr>
        <w:t xml:space="preserve"> of this document for coverage modelling specifications.</w:t>
      </w:r>
    </w:p>
    <w:p w14:paraId="42E23367" w14:textId="77777777" w:rsidR="005E330D" w:rsidRPr="00CD294C" w:rsidRDefault="005E330D" w:rsidP="00CD294C">
      <w:pPr>
        <w:suppressAutoHyphens/>
        <w:spacing w:before="160" w:after="80" w:line="240" w:lineRule="auto"/>
        <w:contextualSpacing/>
        <w:rPr>
          <w:rFonts w:cstheme="minorHAnsi"/>
          <w:sz w:val="20"/>
          <w:szCs w:val="20"/>
        </w:rPr>
      </w:pPr>
      <w:r w:rsidRPr="00CD294C">
        <w:rPr>
          <w:rFonts w:cstheme="minorHAnsi"/>
          <w:sz w:val="20"/>
          <w:szCs w:val="20"/>
        </w:rPr>
        <w:t xml:space="preserve">If you require clarification regarding the Mobile Black Spot Solutions Stream please contact: </w:t>
      </w:r>
      <w:hyperlink r:id="rId11" w:history="1">
        <w:r w:rsidRPr="00CD294C">
          <w:rPr>
            <w:rStyle w:val="Hyperlink"/>
            <w:rFonts w:cstheme="minorHAnsi"/>
            <w:sz w:val="20"/>
            <w:szCs w:val="20"/>
          </w:rPr>
          <w:t>MBSP@infrastructure.gov.</w:t>
        </w:r>
        <w:r w:rsidRPr="00CD294C">
          <w:rPr>
            <w:rFonts w:ascii="Calibri" w:eastAsia="Calibri" w:hAnsi="Calibri" w:cs="Times New Roman"/>
            <w:color w:val="000000"/>
            <w:kern w:val="12"/>
            <w:lang w:eastAsia="en-US"/>
          </w:rPr>
          <w:t>au</w:t>
        </w:r>
      </w:hyperlink>
      <w:r w:rsidRPr="00CD294C">
        <w:rPr>
          <w:rFonts w:cstheme="minorHAnsi"/>
          <w:sz w:val="20"/>
          <w:szCs w:val="20"/>
        </w:rPr>
        <w:t>.</w:t>
      </w:r>
    </w:p>
    <w:p w14:paraId="266C547A" w14:textId="77777777" w:rsidR="000D00B5" w:rsidRPr="00CD294C" w:rsidRDefault="000D00B5" w:rsidP="00CD294C">
      <w:pPr>
        <w:pStyle w:val="Heading2"/>
        <w:numPr>
          <w:ilvl w:val="1"/>
          <w:numId w:val="8"/>
        </w:numPr>
      </w:pPr>
      <w:bookmarkStart w:id="4" w:name="_Toc89767094"/>
      <w:r w:rsidRPr="00CD294C">
        <w:t>Initial application period</w:t>
      </w:r>
      <w:bookmarkEnd w:id="4"/>
    </w:p>
    <w:p w14:paraId="259FEA1B" w14:textId="333EA980" w:rsidR="000D00B5" w:rsidRPr="00CD294C" w:rsidRDefault="000D00B5" w:rsidP="000D00B5">
      <w:pPr>
        <w:suppressAutoHyphens/>
        <w:spacing w:before="160" w:after="80" w:line="240" w:lineRule="auto"/>
        <w:contextualSpacing/>
        <w:rPr>
          <w:sz w:val="20"/>
        </w:rPr>
      </w:pPr>
      <w:r w:rsidRPr="00CD294C">
        <w:rPr>
          <w:sz w:val="20"/>
        </w:rPr>
        <w:t xml:space="preserve">Potential applicants </w:t>
      </w:r>
      <w:r w:rsidR="00497828" w:rsidRPr="00CD294C">
        <w:rPr>
          <w:sz w:val="20"/>
        </w:rPr>
        <w:t>should lodge any initial proposal locations where they are i</w:t>
      </w:r>
      <w:r w:rsidRPr="00CD294C">
        <w:rPr>
          <w:sz w:val="20"/>
        </w:rPr>
        <w:t>nterested in applying for funding under the Mobile Black Spot solution stream. This information will be compiled by the Department and shared with registered applicants, to foster discussion on potential co</w:t>
      </w:r>
      <w:r w:rsidRPr="00CD294C">
        <w:rPr>
          <w:sz w:val="20"/>
        </w:rPr>
        <w:noBreakHyphen/>
        <w:t xml:space="preserve">development opportunities. </w:t>
      </w:r>
    </w:p>
    <w:p w14:paraId="1CF77DC5" w14:textId="77777777" w:rsidR="000D00B5" w:rsidRPr="00CD294C" w:rsidRDefault="000D00B5" w:rsidP="000D00B5">
      <w:pPr>
        <w:suppressAutoHyphens/>
        <w:spacing w:before="160" w:after="80" w:line="240" w:lineRule="auto"/>
        <w:contextualSpacing/>
        <w:rPr>
          <w:sz w:val="20"/>
        </w:rPr>
      </w:pPr>
    </w:p>
    <w:p w14:paraId="24F1887D" w14:textId="4C68D9D6" w:rsidR="000D00B5" w:rsidRPr="00CD294C" w:rsidRDefault="000D00B5" w:rsidP="00CD294C">
      <w:pPr>
        <w:suppressAutoHyphens/>
        <w:spacing w:before="160" w:after="80" w:line="240" w:lineRule="auto"/>
        <w:contextualSpacing/>
        <w:rPr>
          <w:sz w:val="20"/>
        </w:rPr>
      </w:pPr>
      <w:r w:rsidRPr="00CD294C">
        <w:rPr>
          <w:sz w:val="20"/>
        </w:rPr>
        <w:t xml:space="preserve">The template at </w:t>
      </w:r>
      <w:r w:rsidRPr="00CD294C">
        <w:rPr>
          <w:sz w:val="20"/>
          <w:u w:val="single"/>
        </w:rPr>
        <w:t>Attachment B.2</w:t>
      </w:r>
      <w:r w:rsidRPr="00CD294C">
        <w:rPr>
          <w:sz w:val="20"/>
        </w:rPr>
        <w:t xml:space="preserve"> </w:t>
      </w:r>
      <w:r w:rsidR="00E35B5A" w:rsidRPr="00CD294C">
        <w:rPr>
          <w:sz w:val="20"/>
        </w:rPr>
        <w:t>should</w:t>
      </w:r>
      <w:r w:rsidRPr="00CD294C">
        <w:rPr>
          <w:sz w:val="20"/>
        </w:rPr>
        <w:t xml:space="preserve"> be completed and submitted to the Department by the due date specified in section 7.</w:t>
      </w:r>
      <w:r w:rsidR="00497828" w:rsidRPr="00CD294C">
        <w:rPr>
          <w:sz w:val="20"/>
        </w:rPr>
        <w:t>3</w:t>
      </w:r>
      <w:r w:rsidRPr="00CD294C">
        <w:rPr>
          <w:sz w:val="20"/>
        </w:rPr>
        <w:t xml:space="preserve"> of the Guidelines</w:t>
      </w:r>
    </w:p>
    <w:p w14:paraId="1E6C9F7B" w14:textId="35EC5A57" w:rsidR="008E0D9D" w:rsidRPr="00CD294C" w:rsidRDefault="000D00B5" w:rsidP="00AF7C2A">
      <w:pPr>
        <w:pStyle w:val="Heading2"/>
        <w:numPr>
          <w:ilvl w:val="1"/>
          <w:numId w:val="8"/>
        </w:numPr>
      </w:pPr>
      <w:r w:rsidRPr="00CD294C">
        <w:rPr>
          <w:sz w:val="20"/>
        </w:rPr>
        <w:t xml:space="preserve">. </w:t>
      </w:r>
      <w:bookmarkStart w:id="5" w:name="_Toc115266712"/>
      <w:bookmarkStart w:id="6" w:name="_Toc125540300"/>
      <w:r w:rsidR="008E0D9D" w:rsidRPr="00CD294C">
        <w:t>Application requirements</w:t>
      </w:r>
      <w:bookmarkEnd w:id="5"/>
      <w:bookmarkEnd w:id="6"/>
    </w:p>
    <w:p w14:paraId="482F000F" w14:textId="7685B377" w:rsidR="008E0D9D" w:rsidRPr="00CD294C" w:rsidRDefault="008E0D9D" w:rsidP="008E0D9D">
      <w:pPr>
        <w:suppressAutoHyphens/>
        <w:spacing w:before="160" w:after="80" w:line="240" w:lineRule="auto"/>
        <w:contextualSpacing/>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Applicants must complete this Appendix in full and submit it with the completed Mobile Black Spot Solutions Assessment Tool at </w:t>
      </w:r>
      <w:r w:rsidRPr="00CD294C">
        <w:rPr>
          <w:rFonts w:ascii="Calibri" w:eastAsia="Calibri" w:hAnsi="Calibri" w:cs="Times New Roman"/>
          <w:color w:val="000000"/>
          <w:kern w:val="12"/>
          <w:sz w:val="20"/>
          <w:szCs w:val="20"/>
          <w:u w:val="single"/>
          <w:lang w:eastAsia="en-US"/>
        </w:rPr>
        <w:t xml:space="preserve">Attachment </w:t>
      </w:r>
      <w:r w:rsidR="00E44B9C" w:rsidRPr="00CD294C">
        <w:rPr>
          <w:rFonts w:ascii="Calibri" w:eastAsia="Calibri" w:hAnsi="Calibri" w:cs="Times New Roman"/>
          <w:color w:val="000000"/>
          <w:kern w:val="12"/>
          <w:sz w:val="20"/>
          <w:szCs w:val="20"/>
          <w:u w:val="single"/>
          <w:lang w:eastAsia="en-US"/>
        </w:rPr>
        <w:t>B.</w:t>
      </w:r>
      <w:r w:rsidR="000D00B5" w:rsidRPr="00CD294C">
        <w:rPr>
          <w:rFonts w:ascii="Calibri" w:eastAsia="Calibri" w:hAnsi="Calibri" w:cs="Times New Roman"/>
          <w:color w:val="000000"/>
          <w:kern w:val="12"/>
          <w:sz w:val="20"/>
          <w:szCs w:val="20"/>
          <w:u w:val="single"/>
          <w:lang w:eastAsia="en-US"/>
        </w:rPr>
        <w:t>3</w:t>
      </w:r>
      <w:r w:rsidRPr="00CD294C">
        <w:rPr>
          <w:rFonts w:ascii="Calibri" w:eastAsia="Calibri" w:hAnsi="Calibri" w:cs="Times New Roman"/>
          <w:color w:val="000000"/>
          <w:kern w:val="12"/>
          <w:sz w:val="20"/>
          <w:szCs w:val="20"/>
          <w:lang w:eastAsia="en-US"/>
        </w:rPr>
        <w:t xml:space="preserve"> including each Proposed Solution for which the applicant is seeking funding.</w:t>
      </w:r>
    </w:p>
    <w:p w14:paraId="4E221923" w14:textId="77777777" w:rsidR="008E0D9D" w:rsidRPr="00CD294C" w:rsidRDefault="008E0D9D" w:rsidP="008E0D9D">
      <w:pPr>
        <w:suppressAutoHyphens/>
        <w:spacing w:before="160" w:after="80" w:line="240" w:lineRule="auto"/>
        <w:contextualSpacing/>
        <w:rPr>
          <w:rFonts w:ascii="Calibri" w:eastAsia="Calibri" w:hAnsi="Calibri" w:cs="Times New Roman"/>
          <w:color w:val="000000"/>
          <w:kern w:val="12"/>
          <w:sz w:val="20"/>
          <w:szCs w:val="20"/>
          <w:lang w:eastAsia="en-US"/>
        </w:rPr>
      </w:pPr>
    </w:p>
    <w:p w14:paraId="0D2B3DD1" w14:textId="77777777" w:rsidR="008E0D9D" w:rsidRPr="00CD294C" w:rsidRDefault="008E0D9D" w:rsidP="008E0D9D">
      <w:pPr>
        <w:suppressAutoHyphens/>
        <w:spacing w:before="160" w:after="80" w:line="240" w:lineRule="auto"/>
        <w:contextualSpacing/>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Further information on the application requirements is at section 7.4 of the Guidelines.</w:t>
      </w:r>
    </w:p>
    <w:p w14:paraId="4EEF3632" w14:textId="30F42A40" w:rsidR="008E0D9D" w:rsidRPr="00CD294C" w:rsidRDefault="008E0D9D" w:rsidP="00AF7C2A">
      <w:pPr>
        <w:pStyle w:val="Heading2"/>
        <w:numPr>
          <w:ilvl w:val="1"/>
          <w:numId w:val="8"/>
        </w:numPr>
      </w:pPr>
      <w:bookmarkStart w:id="7" w:name="_Toc54357044"/>
      <w:bookmarkStart w:id="8" w:name="_Toc54359212"/>
      <w:bookmarkStart w:id="9" w:name="_Toc86052642"/>
      <w:bookmarkStart w:id="10" w:name="_Toc115266713"/>
      <w:bookmarkStart w:id="11" w:name="_Toc125540301"/>
      <w:r w:rsidRPr="00CD294C">
        <w:t>Using the Assessment Tool</w:t>
      </w:r>
      <w:bookmarkEnd w:id="7"/>
      <w:bookmarkEnd w:id="8"/>
      <w:bookmarkEnd w:id="9"/>
      <w:bookmarkEnd w:id="10"/>
      <w:bookmarkEnd w:id="11"/>
    </w:p>
    <w:p w14:paraId="49FEE9A4" w14:textId="0242E594" w:rsidR="008E0D9D" w:rsidRPr="00CD294C" w:rsidRDefault="008E0D9D" w:rsidP="008E0D9D">
      <w:pPr>
        <w:suppressAutoHyphens/>
        <w:spacing w:before="160" w:after="80" w:line="240" w:lineRule="auto"/>
        <w:ind w:right="141"/>
        <w:contextualSpacing/>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The </w:t>
      </w:r>
      <w:r w:rsidR="00374214" w:rsidRPr="00CD294C">
        <w:rPr>
          <w:rFonts w:ascii="Calibri" w:eastAsia="Calibri" w:hAnsi="Calibri" w:cs="Times New Roman"/>
          <w:color w:val="000000"/>
          <w:kern w:val="12"/>
          <w:sz w:val="20"/>
          <w:szCs w:val="20"/>
          <w:lang w:eastAsia="en-US"/>
        </w:rPr>
        <w:t xml:space="preserve">Mobile Black Spot Solution </w:t>
      </w:r>
      <w:r w:rsidRPr="00CD294C">
        <w:rPr>
          <w:rFonts w:ascii="Calibri" w:eastAsia="Calibri" w:hAnsi="Calibri" w:cs="Times New Roman"/>
          <w:color w:val="000000"/>
          <w:kern w:val="12"/>
          <w:sz w:val="20"/>
          <w:szCs w:val="20"/>
          <w:lang w:eastAsia="en-US"/>
        </w:rPr>
        <w:t xml:space="preserve">Assessment Tool at </w:t>
      </w:r>
      <w:r w:rsidRPr="00CD294C">
        <w:rPr>
          <w:rFonts w:ascii="Calibri" w:eastAsia="Calibri" w:hAnsi="Calibri" w:cs="Times New Roman"/>
          <w:color w:val="000000"/>
          <w:kern w:val="12"/>
          <w:sz w:val="20"/>
          <w:szCs w:val="20"/>
          <w:u w:val="single"/>
          <w:lang w:eastAsia="en-US"/>
        </w:rPr>
        <w:t xml:space="preserve">Attachment </w:t>
      </w:r>
      <w:r w:rsidR="00E44B9C" w:rsidRPr="00CD294C">
        <w:rPr>
          <w:rFonts w:ascii="Calibri" w:eastAsia="Calibri" w:hAnsi="Calibri" w:cs="Times New Roman"/>
          <w:color w:val="000000"/>
          <w:kern w:val="12"/>
          <w:sz w:val="20"/>
          <w:szCs w:val="20"/>
          <w:u w:val="single"/>
          <w:lang w:eastAsia="en-US"/>
        </w:rPr>
        <w:t>B.</w:t>
      </w:r>
      <w:r w:rsidR="000D00B5" w:rsidRPr="00CD294C">
        <w:rPr>
          <w:rFonts w:ascii="Calibri" w:eastAsia="Calibri" w:hAnsi="Calibri" w:cs="Times New Roman"/>
          <w:color w:val="000000"/>
          <w:kern w:val="12"/>
          <w:sz w:val="20"/>
          <w:szCs w:val="20"/>
          <w:u w:val="single"/>
          <w:lang w:eastAsia="en-US"/>
        </w:rPr>
        <w:t>3</w:t>
      </w:r>
      <w:r w:rsidRPr="00CD294C">
        <w:rPr>
          <w:rFonts w:ascii="Calibri" w:eastAsia="Calibri" w:hAnsi="Calibri" w:cs="Times New Roman"/>
          <w:color w:val="000000"/>
          <w:kern w:val="12"/>
          <w:sz w:val="20"/>
          <w:szCs w:val="20"/>
          <w:lang w:eastAsia="en-US"/>
        </w:rPr>
        <w:t xml:space="preserve"> must be used to provide details for each Proposed Solution included as part of an Application (as per the requirements listed above). Unless otherwise stated, all fields must be completed, and no additional fields may be added. Any additional field of information will not be considered.</w:t>
      </w:r>
    </w:p>
    <w:p w14:paraId="53560B5F" w14:textId="77777777" w:rsidR="008E0D9D" w:rsidRPr="00CD294C" w:rsidRDefault="008E0D9D" w:rsidP="008E0D9D">
      <w:pPr>
        <w:suppressAutoHyphens/>
        <w:spacing w:before="160" w:after="80" w:line="240" w:lineRule="auto"/>
        <w:ind w:right="-144"/>
        <w:contextualSpacing/>
        <w:rPr>
          <w:rFonts w:ascii="Calibri" w:eastAsia="Calibri" w:hAnsi="Calibri" w:cs="Times New Roman"/>
          <w:color w:val="000000"/>
          <w:kern w:val="12"/>
          <w:sz w:val="20"/>
          <w:szCs w:val="20"/>
          <w:lang w:eastAsia="en-US"/>
        </w:rPr>
      </w:pPr>
    </w:p>
    <w:p w14:paraId="26FF30B4" w14:textId="77777777" w:rsidR="008E0D9D" w:rsidRPr="00CD294C" w:rsidRDefault="008E0D9D" w:rsidP="008E0D9D">
      <w:pPr>
        <w:suppressAutoHyphens/>
        <w:spacing w:before="160" w:after="80" w:line="240" w:lineRule="auto"/>
        <w:ind w:right="-144"/>
        <w:contextualSpacing/>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Further instructions for completing the Assessment Tool are contained within the Excel spreadsheet itself.</w:t>
      </w:r>
    </w:p>
    <w:p w14:paraId="26FC202A" w14:textId="77777777" w:rsidR="008E0D9D" w:rsidRPr="00CD294C" w:rsidRDefault="008E0D9D" w:rsidP="008E0D9D">
      <w:pPr>
        <w:suppressAutoHyphens/>
        <w:spacing w:before="160" w:after="80" w:line="240" w:lineRule="auto"/>
        <w:ind w:right="-144"/>
        <w:contextualSpacing/>
        <w:rPr>
          <w:rFonts w:ascii="Calibri" w:eastAsia="Calibri" w:hAnsi="Calibri" w:cs="Times New Roman"/>
          <w:color w:val="000000"/>
          <w:kern w:val="12"/>
          <w:sz w:val="20"/>
          <w:szCs w:val="20"/>
          <w:lang w:eastAsia="en-US"/>
        </w:rPr>
      </w:pPr>
    </w:p>
    <w:p w14:paraId="316ABCA2" w14:textId="5BF03FEA" w:rsidR="008E0D9D" w:rsidRPr="00CD294C" w:rsidRDefault="008E0D9D" w:rsidP="00AF7C2A">
      <w:pPr>
        <w:pStyle w:val="Heading2"/>
        <w:numPr>
          <w:ilvl w:val="1"/>
          <w:numId w:val="8"/>
        </w:numPr>
      </w:pPr>
      <w:bookmarkStart w:id="12" w:name="_Toc115266714"/>
      <w:bookmarkStart w:id="13" w:name="_Toc125540302"/>
      <w:r w:rsidRPr="00CD294C">
        <w:t>Proposed Solution Identifier</w:t>
      </w:r>
      <w:bookmarkEnd w:id="12"/>
      <w:bookmarkEnd w:id="13"/>
    </w:p>
    <w:p w14:paraId="66D3505E" w14:textId="77777777" w:rsidR="008E0D9D" w:rsidRPr="00CD294C" w:rsidRDefault="008E0D9D" w:rsidP="008E0D9D">
      <w:pPr>
        <w:suppressAutoHyphens/>
        <w:spacing w:before="160" w:after="80" w:line="240" w:lineRule="auto"/>
        <w:ind w:right="-144"/>
        <w:contextualSpacing/>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Please use the format XXX-RCP3M-ZZZ to individually identify all Proposed Solutions, where XXX is the Applicant identifier which will be provided by the Department and ZZZ is the number of the Proposed Solution. The Department will provide each Applicant with a three letter Applicant Identifier upon registration as a potential applicant.</w:t>
      </w:r>
    </w:p>
    <w:p w14:paraId="60CD40B8" w14:textId="36AAF577" w:rsidR="008E0D9D" w:rsidRPr="00CD294C" w:rsidRDefault="008E0D9D" w:rsidP="00AF7C2A">
      <w:pPr>
        <w:pStyle w:val="Heading2"/>
        <w:numPr>
          <w:ilvl w:val="1"/>
          <w:numId w:val="8"/>
        </w:numPr>
      </w:pPr>
      <w:bookmarkStart w:id="14" w:name="_Toc125540304"/>
      <w:r w:rsidRPr="00CD294C">
        <w:t>Proposed Solutions with Multiple MNOs</w:t>
      </w:r>
      <w:bookmarkEnd w:id="14"/>
    </w:p>
    <w:p w14:paraId="3D38C63C" w14:textId="77777777" w:rsidR="008E0D9D" w:rsidRPr="00CD294C" w:rsidRDefault="008E0D9D" w:rsidP="008E0D9D">
      <w:pPr>
        <w:suppressAutoHyphens/>
        <w:spacing w:before="160" w:after="80" w:line="240" w:lineRule="auto"/>
        <w:ind w:right="-144"/>
        <w:contextualSpacing/>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Where a Proposed Solution has confirmed involvement of two or more MNOs at the time of application, the Lead Applicant must include a separate line for each MNO in the Assessment Tool and clearly group them together using the same Proposed Solution identifier with an additional reference letter. For example, a Proposed Solution with the confirmed involvement of two MNOs should be submitted as follows:</w:t>
      </w:r>
    </w:p>
    <w:p w14:paraId="4619BB25" w14:textId="77777777" w:rsidR="008E0D9D" w:rsidRPr="00CD294C" w:rsidRDefault="008E0D9D" w:rsidP="008E0D9D">
      <w:pPr>
        <w:suppressAutoHyphens/>
        <w:spacing w:before="12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ab/>
        <w:t xml:space="preserve">XXX-RCP3M-ZZZ-A, XXX-RCP3M-ZZZ-B. </w:t>
      </w:r>
    </w:p>
    <w:p w14:paraId="642D61FE" w14:textId="77777777" w:rsidR="008E0D9D" w:rsidRPr="00CD294C" w:rsidRDefault="008E0D9D" w:rsidP="008E0D9D">
      <w:pPr>
        <w:suppressAutoHyphens/>
        <w:spacing w:before="12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Where XXX-RCP3M-ZZZ-A denotes the infrastructure-building MNO, and XXX-RCP3M-ZZZ-B denotes the co-locating MNO.</w:t>
      </w:r>
    </w:p>
    <w:p w14:paraId="3C152829" w14:textId="77777777" w:rsidR="008E0D9D" w:rsidRPr="00CD294C" w:rsidRDefault="008E0D9D" w:rsidP="008E0D9D">
      <w:pPr>
        <w:suppressAutoHyphens/>
        <w:spacing w:before="160" w:after="80" w:line="240" w:lineRule="auto"/>
        <w:ind w:right="-144"/>
        <w:contextualSpacing/>
        <w:rPr>
          <w:rFonts w:ascii="Calibri" w:eastAsia="Calibri" w:hAnsi="Calibri" w:cs="Times New Roman"/>
          <w:color w:val="000000"/>
          <w:kern w:val="12"/>
          <w:sz w:val="20"/>
          <w:szCs w:val="20"/>
          <w:lang w:eastAsia="en-US"/>
        </w:rPr>
      </w:pPr>
    </w:p>
    <w:p w14:paraId="67CD761C" w14:textId="77777777" w:rsidR="008E0D9D" w:rsidRPr="00CD294C" w:rsidRDefault="008E0D9D" w:rsidP="008E0D9D">
      <w:pPr>
        <w:suppressAutoHyphens/>
        <w:spacing w:before="160" w:after="80" w:line="240" w:lineRule="auto"/>
        <w:ind w:right="-144"/>
        <w:contextualSpacing/>
        <w:rPr>
          <w:rFonts w:ascii="Calibri" w:eastAsia="Calibri" w:hAnsi="Calibri" w:cs="Times New Roman"/>
          <w:color w:val="000000"/>
          <w:kern w:val="12"/>
          <w:sz w:val="20"/>
          <w:szCs w:val="20"/>
          <w:lang w:eastAsia="en-US"/>
        </w:rPr>
      </w:pPr>
      <w:bookmarkStart w:id="15" w:name="_Toc54357045"/>
      <w:bookmarkStart w:id="16" w:name="_Toc54359213"/>
      <w:bookmarkStart w:id="17" w:name="_Toc86052643"/>
    </w:p>
    <w:p w14:paraId="50390A01" w14:textId="5797B730" w:rsidR="008E0D9D" w:rsidRPr="00CD294C" w:rsidRDefault="008E0D9D" w:rsidP="00E03C79">
      <w:pPr>
        <w:pStyle w:val="Heading1"/>
        <w:numPr>
          <w:ilvl w:val="0"/>
          <w:numId w:val="8"/>
        </w:numPr>
      </w:pPr>
      <w:bookmarkStart w:id="18" w:name="_GoBack"/>
      <w:bookmarkEnd w:id="18"/>
      <w:r w:rsidRPr="00CD294C">
        <w:rPr>
          <w:rFonts w:ascii="Calibri" w:eastAsia="Times New Roman" w:hAnsi="Calibri" w:cs="Times New Roman"/>
          <w:color w:val="081E3E"/>
          <w:kern w:val="12"/>
          <w:sz w:val="44"/>
          <w:szCs w:val="32"/>
          <w:lang w:eastAsia="en-US"/>
        </w:rPr>
        <w:br w:type="column"/>
      </w:r>
      <w:bookmarkStart w:id="19" w:name="_Toc115266715"/>
      <w:bookmarkStart w:id="20" w:name="_Toc125540305"/>
      <w:r w:rsidRPr="00CD294C">
        <w:lastRenderedPageBreak/>
        <w:t>Coverage modelling specifications</w:t>
      </w:r>
      <w:bookmarkEnd w:id="15"/>
      <w:bookmarkEnd w:id="16"/>
      <w:bookmarkEnd w:id="17"/>
      <w:bookmarkEnd w:id="19"/>
      <w:bookmarkEnd w:id="20"/>
    </w:p>
    <w:p w14:paraId="3741AF8A"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This section defines coverage modelling benchmarks and file formats for predictive coverage maps to be submitted to the department.</w:t>
      </w:r>
    </w:p>
    <w:p w14:paraId="6DF81F8A"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The specification of coverage thresholds, file structure and format </w:t>
      </w:r>
      <w:proofErr w:type="gramStart"/>
      <w:r w:rsidRPr="00CD294C">
        <w:rPr>
          <w:rFonts w:ascii="Calibri" w:eastAsia="Calibri" w:hAnsi="Calibri" w:cs="Times New Roman"/>
          <w:color w:val="000000"/>
          <w:kern w:val="12"/>
          <w:sz w:val="20"/>
          <w:szCs w:val="20"/>
          <w:lang w:eastAsia="en-US"/>
        </w:rPr>
        <w:t>aims</w:t>
      </w:r>
      <w:proofErr w:type="gramEnd"/>
      <w:r w:rsidRPr="00CD294C">
        <w:rPr>
          <w:rFonts w:ascii="Calibri" w:eastAsia="Calibri" w:hAnsi="Calibri" w:cs="Times New Roman"/>
          <w:color w:val="000000"/>
          <w:kern w:val="12"/>
          <w:sz w:val="20"/>
          <w:szCs w:val="20"/>
          <w:lang w:eastAsia="en-US"/>
        </w:rPr>
        <w:t xml:space="preserve"> to:</w:t>
      </w:r>
    </w:p>
    <w:p w14:paraId="62DEEC3D" w14:textId="77777777" w:rsidR="008E0D9D" w:rsidRPr="00CD294C" w:rsidRDefault="008E0D9D" w:rsidP="008E0D9D">
      <w:pPr>
        <w:numPr>
          <w:ilvl w:val="0"/>
          <w:numId w:val="1"/>
        </w:numPr>
        <w:suppressAutoHyphens/>
        <w:spacing w:before="160" w:after="80" w:line="240" w:lineRule="auto"/>
        <w:contextualSpacing/>
        <w:rPr>
          <w:rFonts w:ascii="Calibri" w:eastAsia="Calibri" w:hAnsi="Calibri" w:cs="Calibri"/>
          <w:sz w:val="20"/>
          <w:szCs w:val="20"/>
          <w:lang w:eastAsia="en-US"/>
        </w:rPr>
      </w:pPr>
      <w:r w:rsidRPr="00CD294C">
        <w:rPr>
          <w:rFonts w:ascii="Calibri" w:eastAsia="Calibri" w:hAnsi="Calibri" w:cs="Calibri"/>
          <w:sz w:val="20"/>
          <w:szCs w:val="20"/>
          <w:lang w:eastAsia="en-US"/>
        </w:rPr>
        <w:t>provide coverage modelling outputs that can be processed efficiently without manipulation;</w:t>
      </w:r>
    </w:p>
    <w:p w14:paraId="1D19CAC9" w14:textId="77777777" w:rsidR="008E0D9D" w:rsidRPr="00CD294C" w:rsidRDefault="008E0D9D" w:rsidP="008E0D9D">
      <w:pPr>
        <w:numPr>
          <w:ilvl w:val="0"/>
          <w:numId w:val="1"/>
        </w:numPr>
        <w:suppressAutoHyphens/>
        <w:spacing w:before="160" w:after="80" w:line="240" w:lineRule="auto"/>
        <w:contextualSpacing/>
        <w:rPr>
          <w:rFonts w:ascii="Calibri" w:eastAsia="Calibri" w:hAnsi="Calibri" w:cs="Calibri"/>
          <w:sz w:val="20"/>
          <w:szCs w:val="20"/>
          <w:lang w:eastAsia="en-US"/>
        </w:rPr>
      </w:pPr>
      <w:r w:rsidRPr="00CD294C">
        <w:rPr>
          <w:rFonts w:ascii="Calibri" w:eastAsia="Calibri" w:hAnsi="Calibri" w:cs="Calibri"/>
          <w:sz w:val="20"/>
          <w:szCs w:val="20"/>
          <w:lang w:eastAsia="en-US"/>
        </w:rPr>
        <w:t>streamline the coverage metric validation process; and</w:t>
      </w:r>
    </w:p>
    <w:p w14:paraId="018546B5" w14:textId="77777777" w:rsidR="008E0D9D" w:rsidRPr="00CD294C" w:rsidRDefault="008E0D9D" w:rsidP="008E0D9D">
      <w:pPr>
        <w:numPr>
          <w:ilvl w:val="0"/>
          <w:numId w:val="1"/>
        </w:numPr>
        <w:suppressAutoHyphens/>
        <w:spacing w:before="160" w:after="240" w:line="240" w:lineRule="auto"/>
        <w:ind w:left="714" w:hanging="357"/>
        <w:contextualSpacing/>
        <w:rPr>
          <w:rFonts w:ascii="Calibri" w:eastAsia="Calibri" w:hAnsi="Calibri" w:cs="Calibri"/>
          <w:sz w:val="20"/>
          <w:szCs w:val="20"/>
          <w:lang w:eastAsia="en-US"/>
        </w:rPr>
      </w:pPr>
      <w:r w:rsidRPr="00CD294C">
        <w:rPr>
          <w:rFonts w:ascii="Calibri" w:eastAsia="Calibri" w:hAnsi="Calibri" w:cs="Calibri"/>
          <w:sz w:val="20"/>
          <w:szCs w:val="20"/>
          <w:lang w:eastAsia="en-US"/>
        </w:rPr>
        <w:t>minimise the likelihood that the Department will need to request re-submission of coverage maps.</w:t>
      </w:r>
    </w:p>
    <w:p w14:paraId="70F63E61" w14:textId="53FF59E7" w:rsidR="008E0D9D" w:rsidRPr="00CD294C" w:rsidRDefault="008E0D9D" w:rsidP="00E03C79">
      <w:pPr>
        <w:pStyle w:val="Heading2"/>
        <w:numPr>
          <w:ilvl w:val="1"/>
          <w:numId w:val="8"/>
        </w:numPr>
      </w:pPr>
      <w:bookmarkStart w:id="21" w:name="_Toc53561170"/>
      <w:bookmarkStart w:id="22" w:name="_Toc54357046"/>
      <w:bookmarkStart w:id="23" w:name="_Toc54359214"/>
      <w:bookmarkStart w:id="24" w:name="_Toc86052644"/>
      <w:bookmarkStart w:id="25" w:name="_Toc115266716"/>
      <w:bookmarkStart w:id="26" w:name="_Toc125540306"/>
      <w:r w:rsidRPr="00CD294C">
        <w:t>Coverage Modelling Thresholds</w:t>
      </w:r>
      <w:bookmarkEnd w:id="21"/>
      <w:bookmarkEnd w:id="22"/>
      <w:bookmarkEnd w:id="23"/>
      <w:bookmarkEnd w:id="24"/>
      <w:bookmarkEnd w:id="25"/>
      <w:bookmarkEnd w:id="26"/>
    </w:p>
    <w:p w14:paraId="31C40B06" w14:textId="70171EAD" w:rsidR="008E0D9D" w:rsidRPr="00CD294C" w:rsidRDefault="008E0D9D" w:rsidP="008E0D9D">
      <w:pPr>
        <w:suppressAutoHyphens/>
        <w:spacing w:before="160" w:after="80" w:line="240" w:lineRule="auto"/>
      </w:pPr>
      <w:r w:rsidRPr="00CD294C">
        <w:rPr>
          <w:rFonts w:ascii="Calibri" w:eastAsia="Calibri" w:hAnsi="Calibri" w:cs="Times New Roman"/>
          <w:color w:val="000000"/>
          <w:kern w:val="12"/>
          <w:sz w:val="20"/>
          <w:szCs w:val="20"/>
          <w:lang w:eastAsia="en-US"/>
        </w:rPr>
        <w:t xml:space="preserve">The following thresholds are to be used for predictive coverage modelling data for </w:t>
      </w:r>
      <w:r w:rsidRPr="00CD294C">
        <w:rPr>
          <w:rFonts w:ascii="Calibri" w:eastAsia="Calibri" w:hAnsi="Calibri" w:cs="Times New Roman"/>
          <w:b/>
          <w:color w:val="000000"/>
          <w:kern w:val="12"/>
          <w:sz w:val="20"/>
          <w:szCs w:val="20"/>
          <w:lang w:eastAsia="en-US"/>
        </w:rPr>
        <w:t>New Handheld Coverage</w:t>
      </w:r>
      <w:r w:rsidRPr="00CD294C">
        <w:rPr>
          <w:rFonts w:ascii="Calibri" w:eastAsia="Calibri" w:hAnsi="Calibri" w:cs="Times New Roman"/>
          <w:color w:val="000000"/>
          <w:kern w:val="12"/>
          <w:sz w:val="20"/>
          <w:szCs w:val="20"/>
          <w:lang w:eastAsia="en-US"/>
        </w:rPr>
        <w:t xml:space="preserve"> submitted with Proposed Solutions included in an application for funding (see 2.2.1 of the Guidelines), based on a 4G Reference Signal Received Power (RSRP)</w:t>
      </w:r>
      <w:r w:rsidR="00374214" w:rsidRPr="00CD294C">
        <w:rPr>
          <w:rFonts w:ascii="Calibri" w:eastAsia="Calibri" w:hAnsi="Calibri" w:cs="Times New Roman"/>
          <w:color w:val="000000"/>
          <w:kern w:val="12"/>
          <w:sz w:val="20"/>
          <w:szCs w:val="20"/>
          <w:lang w:eastAsia="en-US"/>
        </w:rPr>
        <w:t xml:space="preserve"> </w:t>
      </w:r>
      <w:r w:rsidRPr="00CD294C">
        <w:rPr>
          <w:rFonts w:ascii="Calibri" w:eastAsia="Calibri" w:hAnsi="Calibri" w:cs="Times New Roman"/>
          <w:color w:val="000000"/>
          <w:kern w:val="12"/>
          <w:sz w:val="20"/>
          <w:szCs w:val="20"/>
          <w:lang w:eastAsia="en-US"/>
        </w:rPr>
        <w:t>at a 90 per cent confidence level for the cell area</w:t>
      </w:r>
      <w:r w:rsidRPr="00CD294C">
        <w:t xml:space="preserve"> </w:t>
      </w:r>
      <w:r w:rsidRPr="00CD294C">
        <w:rPr>
          <w:rFonts w:ascii="Calibri" w:eastAsia="Calibri" w:hAnsi="Calibri" w:cs="Times New Roman"/>
          <w:color w:val="000000"/>
          <w:kern w:val="12"/>
          <w:sz w:val="20"/>
          <w:szCs w:val="20"/>
          <w:lang w:eastAsia="en-US"/>
        </w:rPr>
        <w:t>as per the following table:</w:t>
      </w:r>
    </w:p>
    <w:p w14:paraId="48E7A6E4" w14:textId="77777777" w:rsidR="008E0D9D" w:rsidRPr="00CD294C" w:rsidRDefault="008E0D9D" w:rsidP="008E0D9D"/>
    <w:tbl>
      <w:tblPr>
        <w:tblStyle w:val="PlainTable11"/>
        <w:tblW w:w="0" w:type="auto"/>
        <w:tblLook w:val="04A0" w:firstRow="1" w:lastRow="0" w:firstColumn="1" w:lastColumn="0" w:noHBand="0" w:noVBand="1"/>
      </w:tblPr>
      <w:tblGrid>
        <w:gridCol w:w="2835"/>
        <w:gridCol w:w="2977"/>
      </w:tblGrid>
      <w:tr w:rsidR="008E0D9D" w:rsidRPr="00CD294C" w14:paraId="5711FD7B" w14:textId="77777777" w:rsidTr="00CD29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D5DCE4"/>
          </w:tcPr>
          <w:p w14:paraId="79FA5E21" w14:textId="77777777" w:rsidR="008E0D9D" w:rsidRPr="00CD294C" w:rsidRDefault="008E0D9D" w:rsidP="00CD294C">
            <w:pPr>
              <w:pStyle w:val="Tablerowcolumnheading"/>
              <w:rPr>
                <w:rFonts w:asciiTheme="minorHAnsi" w:hAnsiTheme="minorHAnsi" w:cstheme="minorHAnsi"/>
                <w:b/>
              </w:rPr>
            </w:pPr>
            <w:r w:rsidRPr="00CD294C">
              <w:rPr>
                <w:rFonts w:asciiTheme="minorHAnsi" w:hAnsiTheme="minorHAnsi" w:cstheme="minorHAnsi"/>
                <w:b/>
              </w:rPr>
              <w:t>Channel bandwidth</w:t>
            </w:r>
          </w:p>
        </w:tc>
        <w:tc>
          <w:tcPr>
            <w:tcW w:w="2977" w:type="dxa"/>
            <w:shd w:val="clear" w:color="auto" w:fill="D5DCE4"/>
          </w:tcPr>
          <w:p w14:paraId="14FA0802" w14:textId="77777777" w:rsidR="008E0D9D" w:rsidRPr="00CD294C" w:rsidRDefault="008E0D9D" w:rsidP="00CD294C">
            <w:pPr>
              <w:pStyle w:val="Tablerowcolumnheadingcentred"/>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CD294C">
              <w:rPr>
                <w:rFonts w:asciiTheme="minorHAnsi" w:hAnsiTheme="minorHAnsi" w:cstheme="minorHAnsi"/>
                <w:b/>
              </w:rPr>
              <w:t>Threshold (dBm)</w:t>
            </w:r>
          </w:p>
        </w:tc>
      </w:tr>
      <w:tr w:rsidR="008E0D9D" w:rsidRPr="00CD294C" w14:paraId="02745E35" w14:textId="77777777" w:rsidTr="00CD29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68363FD5" w14:textId="77777777" w:rsidR="008E0D9D" w:rsidRPr="00CD294C" w:rsidRDefault="008E0D9D" w:rsidP="00CD294C">
            <w:pPr>
              <w:pStyle w:val="Tabletext"/>
              <w:jc w:val="center"/>
              <w:rPr>
                <w:rFonts w:asciiTheme="minorHAnsi" w:hAnsiTheme="minorHAnsi" w:cstheme="minorHAnsi"/>
              </w:rPr>
            </w:pPr>
            <w:r w:rsidRPr="00CD294C">
              <w:rPr>
                <w:rFonts w:asciiTheme="minorHAnsi" w:hAnsiTheme="minorHAnsi" w:cstheme="minorHAnsi"/>
              </w:rPr>
              <w:t>5</w:t>
            </w:r>
          </w:p>
        </w:tc>
        <w:tc>
          <w:tcPr>
            <w:tcW w:w="2977" w:type="dxa"/>
          </w:tcPr>
          <w:p w14:paraId="043BBAA7" w14:textId="77777777" w:rsidR="008E0D9D" w:rsidRPr="00CD294C" w:rsidRDefault="008E0D9D" w:rsidP="00CD294C">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94C">
              <w:rPr>
                <w:rFonts w:asciiTheme="minorHAnsi" w:hAnsiTheme="minorHAnsi" w:cstheme="minorHAnsi"/>
              </w:rPr>
              <w:t>&gt;-100</w:t>
            </w:r>
          </w:p>
        </w:tc>
      </w:tr>
      <w:tr w:rsidR="008E0D9D" w:rsidRPr="00CD294C" w14:paraId="57463831" w14:textId="77777777" w:rsidTr="00CD294C">
        <w:trPr>
          <w:cantSplit/>
        </w:trPr>
        <w:tc>
          <w:tcPr>
            <w:cnfStyle w:val="001000000000" w:firstRow="0" w:lastRow="0" w:firstColumn="1" w:lastColumn="0" w:oddVBand="0" w:evenVBand="0" w:oddHBand="0" w:evenHBand="0" w:firstRowFirstColumn="0" w:firstRowLastColumn="0" w:lastRowFirstColumn="0" w:lastRowLastColumn="0"/>
            <w:tcW w:w="2835" w:type="dxa"/>
          </w:tcPr>
          <w:p w14:paraId="454EB9F2" w14:textId="77777777" w:rsidR="008E0D9D" w:rsidRPr="00CD294C" w:rsidRDefault="008E0D9D" w:rsidP="00CD294C">
            <w:pPr>
              <w:pStyle w:val="Tabletext"/>
              <w:jc w:val="center"/>
              <w:rPr>
                <w:rFonts w:asciiTheme="minorHAnsi" w:hAnsiTheme="minorHAnsi" w:cstheme="minorHAnsi"/>
              </w:rPr>
            </w:pPr>
            <w:r w:rsidRPr="00CD294C">
              <w:rPr>
                <w:rFonts w:asciiTheme="minorHAnsi" w:hAnsiTheme="minorHAnsi" w:cstheme="minorHAnsi"/>
              </w:rPr>
              <w:t>10</w:t>
            </w:r>
          </w:p>
        </w:tc>
        <w:tc>
          <w:tcPr>
            <w:tcW w:w="2977" w:type="dxa"/>
          </w:tcPr>
          <w:p w14:paraId="78405693" w14:textId="77777777" w:rsidR="008E0D9D" w:rsidRPr="00CD294C" w:rsidRDefault="008E0D9D" w:rsidP="00CD294C">
            <w:pPr>
              <w:pStyle w:val="Tabletextcentre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94C">
              <w:rPr>
                <w:rFonts w:asciiTheme="minorHAnsi" w:hAnsiTheme="minorHAnsi" w:cstheme="minorHAnsi"/>
              </w:rPr>
              <w:t>&gt;-103</w:t>
            </w:r>
          </w:p>
        </w:tc>
      </w:tr>
      <w:tr w:rsidR="008E0D9D" w:rsidRPr="00CD294C" w14:paraId="45529B55" w14:textId="77777777" w:rsidTr="00CD29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3BE69421" w14:textId="77777777" w:rsidR="008E0D9D" w:rsidRPr="00CD294C" w:rsidRDefault="008E0D9D" w:rsidP="00CD294C">
            <w:pPr>
              <w:pStyle w:val="Tabletext"/>
              <w:jc w:val="center"/>
              <w:rPr>
                <w:rFonts w:asciiTheme="minorHAnsi" w:hAnsiTheme="minorHAnsi" w:cstheme="minorHAnsi"/>
              </w:rPr>
            </w:pPr>
            <w:r w:rsidRPr="00CD294C">
              <w:rPr>
                <w:rFonts w:asciiTheme="minorHAnsi" w:hAnsiTheme="minorHAnsi" w:cstheme="minorHAnsi"/>
              </w:rPr>
              <w:t>15</w:t>
            </w:r>
          </w:p>
        </w:tc>
        <w:tc>
          <w:tcPr>
            <w:tcW w:w="2977" w:type="dxa"/>
          </w:tcPr>
          <w:p w14:paraId="17CD9826" w14:textId="77777777" w:rsidR="008E0D9D" w:rsidRPr="00CD294C" w:rsidRDefault="008E0D9D" w:rsidP="00CD294C">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94C">
              <w:rPr>
                <w:rFonts w:asciiTheme="minorHAnsi" w:hAnsiTheme="minorHAnsi" w:cstheme="minorHAnsi"/>
              </w:rPr>
              <w:t>&gt;-105</w:t>
            </w:r>
          </w:p>
        </w:tc>
      </w:tr>
      <w:tr w:rsidR="008E0D9D" w:rsidRPr="00CD294C" w14:paraId="684268BB" w14:textId="77777777" w:rsidTr="00CD294C">
        <w:trPr>
          <w:cantSplit/>
        </w:trPr>
        <w:tc>
          <w:tcPr>
            <w:cnfStyle w:val="001000000000" w:firstRow="0" w:lastRow="0" w:firstColumn="1" w:lastColumn="0" w:oddVBand="0" w:evenVBand="0" w:oddHBand="0" w:evenHBand="0" w:firstRowFirstColumn="0" w:firstRowLastColumn="0" w:lastRowFirstColumn="0" w:lastRowLastColumn="0"/>
            <w:tcW w:w="2835" w:type="dxa"/>
          </w:tcPr>
          <w:p w14:paraId="0D1DE832" w14:textId="77777777" w:rsidR="008E0D9D" w:rsidRPr="00CD294C" w:rsidRDefault="008E0D9D" w:rsidP="00CD294C">
            <w:pPr>
              <w:pStyle w:val="Tabletext"/>
              <w:jc w:val="center"/>
              <w:rPr>
                <w:rFonts w:asciiTheme="minorHAnsi" w:hAnsiTheme="minorHAnsi" w:cstheme="minorHAnsi"/>
              </w:rPr>
            </w:pPr>
            <w:r w:rsidRPr="00CD294C">
              <w:rPr>
                <w:rFonts w:asciiTheme="minorHAnsi" w:hAnsiTheme="minorHAnsi" w:cstheme="minorHAnsi"/>
              </w:rPr>
              <w:t>20</w:t>
            </w:r>
          </w:p>
        </w:tc>
        <w:tc>
          <w:tcPr>
            <w:tcW w:w="2977" w:type="dxa"/>
          </w:tcPr>
          <w:p w14:paraId="4F61713F" w14:textId="77777777" w:rsidR="008E0D9D" w:rsidRPr="00CD294C" w:rsidRDefault="008E0D9D" w:rsidP="00CD294C">
            <w:pPr>
              <w:pStyle w:val="Tabletextcentre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94C">
              <w:rPr>
                <w:rFonts w:asciiTheme="minorHAnsi" w:hAnsiTheme="minorHAnsi" w:cstheme="minorHAnsi"/>
              </w:rPr>
              <w:t>&gt;-106</w:t>
            </w:r>
          </w:p>
        </w:tc>
      </w:tr>
    </w:tbl>
    <w:p w14:paraId="56B8CEE2"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p>
    <w:p w14:paraId="0AE5A519" w14:textId="7095F664" w:rsidR="008E0D9D" w:rsidRPr="00CD294C" w:rsidRDefault="008E0D9D" w:rsidP="00E03C79">
      <w:pPr>
        <w:pStyle w:val="Heading2"/>
        <w:numPr>
          <w:ilvl w:val="1"/>
          <w:numId w:val="8"/>
        </w:numPr>
      </w:pPr>
      <w:bookmarkStart w:id="27" w:name="_Toc53561171"/>
      <w:bookmarkStart w:id="28" w:name="_Toc54357047"/>
      <w:bookmarkStart w:id="29" w:name="_Toc54359215"/>
      <w:bookmarkStart w:id="30" w:name="_Toc86052645"/>
      <w:bookmarkStart w:id="31" w:name="_Toc115266717"/>
      <w:bookmarkStart w:id="32" w:name="_Toc125540307"/>
      <w:r w:rsidRPr="00CD294C">
        <w:t>Coverage File Formats</w:t>
      </w:r>
      <w:bookmarkEnd w:id="27"/>
      <w:bookmarkEnd w:id="28"/>
      <w:bookmarkEnd w:id="29"/>
      <w:bookmarkEnd w:id="30"/>
      <w:bookmarkEnd w:id="31"/>
      <w:bookmarkEnd w:id="32"/>
    </w:p>
    <w:p w14:paraId="26FB6043"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Where predicted coverage mapping </w:t>
      </w:r>
      <w:proofErr w:type="gramStart"/>
      <w:r w:rsidRPr="00CD294C">
        <w:rPr>
          <w:rFonts w:ascii="Calibri" w:eastAsia="Calibri" w:hAnsi="Calibri" w:cs="Times New Roman"/>
          <w:color w:val="000000"/>
          <w:kern w:val="12"/>
          <w:sz w:val="20"/>
          <w:szCs w:val="20"/>
          <w:lang w:eastAsia="en-US"/>
        </w:rPr>
        <w:t>data</w:t>
      </w:r>
      <w:proofErr w:type="gramEnd"/>
      <w:r w:rsidRPr="00CD294C">
        <w:rPr>
          <w:rFonts w:ascii="Calibri" w:eastAsia="Calibri" w:hAnsi="Calibri" w:cs="Times New Roman"/>
          <w:color w:val="000000"/>
          <w:kern w:val="12"/>
          <w:sz w:val="20"/>
          <w:szCs w:val="20"/>
          <w:lang w:eastAsia="en-US"/>
        </w:rPr>
        <w:t xml:space="preserve"> files are to be included with an application, the following file formats must be used:</w:t>
      </w:r>
    </w:p>
    <w:p w14:paraId="14A8BC50" w14:textId="3E0F1E79" w:rsidR="008E0D9D" w:rsidRPr="00CD294C" w:rsidRDefault="008E0D9D" w:rsidP="008E0D9D">
      <w:pPr>
        <w:suppressAutoHyphens/>
        <w:spacing w:before="160" w:after="80" w:line="240" w:lineRule="auto"/>
        <w:rPr>
          <w:rFonts w:ascii="Calibri" w:eastAsia="Calibri" w:hAnsi="Calibri" w:cs="Calibri"/>
          <w:color w:val="000000"/>
          <w:kern w:val="12"/>
          <w:sz w:val="20"/>
          <w:szCs w:val="20"/>
          <w:lang w:eastAsia="en-US"/>
        </w:rPr>
      </w:pPr>
      <w:r w:rsidRPr="00CD294C">
        <w:rPr>
          <w:rFonts w:ascii="Calibri" w:eastAsia="Calibri" w:hAnsi="Calibri" w:cs="Calibri"/>
          <w:color w:val="000000"/>
          <w:kern w:val="12"/>
          <w:sz w:val="20"/>
          <w:szCs w:val="20"/>
          <w:lang w:eastAsia="en-US"/>
        </w:rPr>
        <w:t>The Applicant must submit an ESRI shapefile</w:t>
      </w:r>
      <w:r w:rsidRPr="00CD294C">
        <w:rPr>
          <w:rFonts w:ascii="Calibri" w:eastAsia="Calibri" w:hAnsi="Calibri" w:cs="Times New Roman"/>
          <w:color w:val="000000"/>
          <w:kern w:val="12"/>
          <w:sz w:val="20"/>
          <w:szCs w:val="20"/>
          <w:lang w:eastAsia="en-US"/>
        </w:rPr>
        <w:t>; MapInfo TAB or MID/MIF</w:t>
      </w:r>
      <w:r w:rsidR="00E44B9C" w:rsidRPr="00CD294C">
        <w:rPr>
          <w:rFonts w:ascii="Calibri" w:eastAsia="Calibri" w:hAnsi="Calibri" w:cs="Times New Roman"/>
          <w:color w:val="000000"/>
          <w:kern w:val="12"/>
          <w:sz w:val="20"/>
          <w:szCs w:val="20"/>
          <w:lang w:eastAsia="en-US"/>
        </w:rPr>
        <w:t xml:space="preserve"> </w:t>
      </w:r>
      <w:r w:rsidRPr="00CD294C">
        <w:rPr>
          <w:rFonts w:ascii="Calibri" w:eastAsia="Calibri" w:hAnsi="Calibri" w:cs="Times New Roman"/>
          <w:color w:val="000000"/>
          <w:kern w:val="12"/>
          <w:sz w:val="20"/>
          <w:szCs w:val="20"/>
          <w:lang w:eastAsia="en-US"/>
        </w:rPr>
        <w:t>format</w:t>
      </w:r>
      <w:r w:rsidRPr="00CD294C">
        <w:rPr>
          <w:rFonts w:ascii="Calibri" w:eastAsia="Calibri" w:hAnsi="Calibri" w:cs="Calibri"/>
          <w:color w:val="000000"/>
          <w:kern w:val="12"/>
          <w:sz w:val="20"/>
          <w:szCs w:val="20"/>
          <w:lang w:eastAsia="en-US"/>
        </w:rPr>
        <w:t xml:space="preserve"> for handheld coverage. Files should contain the following fields:</w:t>
      </w:r>
    </w:p>
    <w:p w14:paraId="284D17F7" w14:textId="77777777" w:rsidR="008E0D9D" w:rsidRPr="00CD294C" w:rsidRDefault="008E0D9D" w:rsidP="008E0D9D">
      <w:pPr>
        <w:numPr>
          <w:ilvl w:val="0"/>
          <w:numId w:val="3"/>
        </w:numPr>
        <w:suppressAutoHyphens/>
        <w:spacing w:before="160" w:after="80" w:line="240" w:lineRule="auto"/>
        <w:contextualSpacing/>
        <w:rPr>
          <w:rFonts w:ascii="Calibri" w:eastAsia="Calibri" w:hAnsi="Calibri" w:cs="Calibri"/>
          <w:sz w:val="20"/>
          <w:szCs w:val="20"/>
          <w:lang w:eastAsia="zh-TW"/>
        </w:rPr>
      </w:pPr>
      <w:r w:rsidRPr="00CD294C">
        <w:rPr>
          <w:rFonts w:ascii="Calibri" w:eastAsia="Calibri" w:hAnsi="Calibri" w:cs="Calibri"/>
          <w:sz w:val="20"/>
          <w:szCs w:val="20"/>
          <w:lang w:eastAsia="zh-TW"/>
        </w:rPr>
        <w:t>Signal Level Range;</w:t>
      </w:r>
    </w:p>
    <w:p w14:paraId="309D1C79" w14:textId="77777777" w:rsidR="008E0D9D" w:rsidRPr="00CD294C" w:rsidRDefault="008E0D9D" w:rsidP="008E0D9D">
      <w:pPr>
        <w:numPr>
          <w:ilvl w:val="0"/>
          <w:numId w:val="3"/>
        </w:numPr>
        <w:suppressAutoHyphens/>
        <w:spacing w:before="160" w:after="80" w:line="240" w:lineRule="auto"/>
        <w:contextualSpacing/>
        <w:rPr>
          <w:rFonts w:ascii="Calibri" w:eastAsia="Calibri" w:hAnsi="Calibri" w:cs="Calibri"/>
          <w:sz w:val="20"/>
          <w:szCs w:val="20"/>
          <w:lang w:eastAsia="zh-TW"/>
        </w:rPr>
      </w:pPr>
      <w:r w:rsidRPr="00CD294C">
        <w:rPr>
          <w:rFonts w:ascii="Calibri" w:eastAsia="Calibri" w:hAnsi="Calibri" w:cs="Calibri"/>
          <w:sz w:val="20"/>
          <w:szCs w:val="20"/>
          <w:lang w:eastAsia="zh-TW"/>
        </w:rPr>
        <w:t>Location Name: &lt; location or area that the Proposed Solution is providing coverage into &gt;; and</w:t>
      </w:r>
    </w:p>
    <w:p w14:paraId="165A1B36" w14:textId="77777777" w:rsidR="008E0D9D" w:rsidRPr="00CD294C" w:rsidRDefault="008E0D9D" w:rsidP="008E0D9D">
      <w:pPr>
        <w:numPr>
          <w:ilvl w:val="0"/>
          <w:numId w:val="3"/>
        </w:numPr>
        <w:suppressAutoHyphens/>
        <w:spacing w:before="160" w:after="80" w:line="240" w:lineRule="auto"/>
        <w:contextualSpacing/>
        <w:rPr>
          <w:rFonts w:ascii="Calibri" w:eastAsia="Calibri" w:hAnsi="Calibri" w:cs="Calibri"/>
          <w:sz w:val="20"/>
          <w:szCs w:val="20"/>
          <w:lang w:eastAsia="zh-TW"/>
        </w:rPr>
      </w:pPr>
      <w:r w:rsidRPr="00CD294C">
        <w:rPr>
          <w:rFonts w:ascii="Calibri" w:eastAsia="Calibri" w:hAnsi="Calibri" w:cs="Calibri"/>
          <w:sz w:val="20"/>
          <w:szCs w:val="20"/>
          <w:lang w:eastAsia="zh-TW"/>
        </w:rPr>
        <w:t>Proposed Solution Identifier: &lt;</w:t>
      </w:r>
      <w:r w:rsidRPr="00CD294C">
        <w:rPr>
          <w:rFonts w:ascii="Calibri" w:eastAsia="Calibri" w:hAnsi="Calibri" w:cs="Calibri"/>
          <w:color w:val="1F497D"/>
          <w:sz w:val="20"/>
          <w:szCs w:val="20"/>
          <w:lang w:eastAsia="zh-TW"/>
        </w:rPr>
        <w:t xml:space="preserve"> </w:t>
      </w:r>
      <w:r w:rsidRPr="00CD294C">
        <w:rPr>
          <w:rFonts w:ascii="Calibri" w:eastAsia="Calibri" w:hAnsi="Calibri" w:cs="Calibri"/>
          <w:sz w:val="20"/>
          <w:szCs w:val="20"/>
          <w:lang w:eastAsia="zh-TW"/>
        </w:rPr>
        <w:t>ID of the Proposed Solution providing the coverage &gt;.</w:t>
      </w:r>
    </w:p>
    <w:p w14:paraId="19D2A483"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The ESRI shapefile must contain the coverage modelling for all Proposed Solutions for which the Applicant is seeking funding (as per the application requirements set out in section 2). </w:t>
      </w:r>
    </w:p>
    <w:p w14:paraId="40FDEA6A"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Files are to be submitted using GDA94 Lat/Long projection. </w:t>
      </w:r>
    </w:p>
    <w:p w14:paraId="6816C085"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Predicted coverage mapping data resolution is to be set to 100m.</w:t>
      </w:r>
    </w:p>
    <w:p w14:paraId="4BE48A41"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Note that coverage projected across the ocean will not be assessed.</w:t>
      </w:r>
    </w:p>
    <w:p w14:paraId="1998B496"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For the assessment of the number of premises to receive </w:t>
      </w:r>
      <w:r w:rsidRPr="00CD294C">
        <w:rPr>
          <w:rFonts w:ascii="Calibri" w:eastAsia="Calibri" w:hAnsi="Calibri" w:cs="Times New Roman"/>
          <w:b/>
          <w:color w:val="000000"/>
          <w:kern w:val="12"/>
          <w:sz w:val="20"/>
          <w:szCs w:val="20"/>
          <w:lang w:eastAsia="en-US"/>
        </w:rPr>
        <w:t>New Handheld Coverage</w:t>
      </w:r>
      <w:r w:rsidRPr="00CD294C">
        <w:rPr>
          <w:rFonts w:ascii="Calibri" w:eastAsia="Calibri" w:hAnsi="Calibri" w:cs="Times New Roman"/>
          <w:color w:val="000000"/>
          <w:kern w:val="12"/>
          <w:sz w:val="20"/>
          <w:szCs w:val="20"/>
          <w:lang w:eastAsia="en-US"/>
        </w:rPr>
        <w:t xml:space="preserve"> from a Proposed Solution, premises will be counted using </w:t>
      </w:r>
      <w:proofErr w:type="spellStart"/>
      <w:r w:rsidRPr="00CD294C">
        <w:rPr>
          <w:rFonts w:ascii="Calibri" w:eastAsia="Calibri" w:hAnsi="Calibri" w:cs="Times New Roman"/>
          <w:color w:val="000000"/>
          <w:kern w:val="12"/>
          <w:sz w:val="20"/>
          <w:szCs w:val="20"/>
          <w:lang w:eastAsia="en-US"/>
        </w:rPr>
        <w:t>Geoscape</w:t>
      </w:r>
      <w:proofErr w:type="spellEnd"/>
      <w:r w:rsidRPr="00CD294C">
        <w:rPr>
          <w:rFonts w:ascii="Calibri" w:eastAsia="Calibri" w:hAnsi="Calibri" w:cs="Times New Roman"/>
          <w:color w:val="000000"/>
          <w:kern w:val="12"/>
          <w:sz w:val="20"/>
          <w:szCs w:val="20"/>
          <w:lang w:eastAsia="en-US"/>
        </w:rPr>
        <w:t xml:space="preserve"> Geocoded National Address File (G-NAF):</w:t>
      </w:r>
    </w:p>
    <w:p w14:paraId="12549139" w14:textId="77777777" w:rsidR="008E0D9D" w:rsidRPr="00CD294C" w:rsidRDefault="008E0D9D" w:rsidP="008E0D9D">
      <w:pPr>
        <w:numPr>
          <w:ilvl w:val="0"/>
          <w:numId w:val="2"/>
        </w:numPr>
        <w:suppressAutoHyphens/>
        <w:spacing w:before="160" w:after="80" w:line="240" w:lineRule="auto"/>
        <w:contextualSpacing/>
        <w:rPr>
          <w:rFonts w:ascii="Calibri" w:eastAsia="Calibri" w:hAnsi="Calibri" w:cs="Calibri"/>
          <w:sz w:val="20"/>
          <w:szCs w:val="20"/>
          <w:lang w:eastAsia="en-US"/>
        </w:rPr>
      </w:pPr>
      <w:r w:rsidRPr="00CD294C">
        <w:rPr>
          <w:rFonts w:ascii="Calibri" w:eastAsia="Calibri" w:hAnsi="Calibri" w:cs="Calibri"/>
          <w:sz w:val="20"/>
          <w:szCs w:val="20"/>
          <w:lang w:eastAsia="en-US"/>
        </w:rPr>
        <w:t xml:space="preserve">Source – </w:t>
      </w:r>
      <w:proofErr w:type="spellStart"/>
      <w:r w:rsidRPr="00CD294C">
        <w:rPr>
          <w:rFonts w:ascii="Calibri" w:eastAsia="Calibri" w:hAnsi="Calibri" w:cs="Calibri"/>
          <w:sz w:val="20"/>
          <w:szCs w:val="20"/>
          <w:lang w:eastAsia="en-US"/>
        </w:rPr>
        <w:t>Geoscape</w:t>
      </w:r>
      <w:proofErr w:type="spellEnd"/>
      <w:r w:rsidRPr="00CD294C">
        <w:rPr>
          <w:rFonts w:ascii="Calibri" w:eastAsia="Calibri" w:hAnsi="Calibri" w:cs="Calibri"/>
          <w:sz w:val="20"/>
          <w:szCs w:val="20"/>
          <w:lang w:eastAsia="en-US"/>
        </w:rPr>
        <w:t xml:space="preserve"> Australia</w:t>
      </w:r>
    </w:p>
    <w:p w14:paraId="5153EA0F" w14:textId="43B93AF1" w:rsidR="008E0D9D" w:rsidRPr="00CD294C" w:rsidRDefault="008E0D9D" w:rsidP="008E0D9D">
      <w:pPr>
        <w:numPr>
          <w:ilvl w:val="0"/>
          <w:numId w:val="2"/>
        </w:numPr>
        <w:suppressAutoHyphens/>
        <w:spacing w:before="160" w:after="80" w:line="240" w:lineRule="auto"/>
        <w:contextualSpacing/>
        <w:rPr>
          <w:rFonts w:ascii="Calibri" w:eastAsia="Calibri" w:hAnsi="Calibri" w:cs="Calibri"/>
          <w:sz w:val="20"/>
          <w:szCs w:val="20"/>
          <w:lang w:eastAsia="en-US"/>
        </w:rPr>
      </w:pPr>
      <w:r w:rsidRPr="00CD294C">
        <w:rPr>
          <w:rFonts w:ascii="Calibri" w:eastAsia="Calibri" w:hAnsi="Calibri" w:cs="Calibri"/>
          <w:sz w:val="20"/>
          <w:szCs w:val="20"/>
          <w:lang w:eastAsia="en-US"/>
        </w:rPr>
        <w:t xml:space="preserve">Release – G-NAF Core February </w:t>
      </w:r>
      <w:r w:rsidR="003C069E" w:rsidRPr="00CD294C">
        <w:rPr>
          <w:rFonts w:ascii="Calibri" w:eastAsia="Calibri" w:hAnsi="Calibri" w:cs="Calibri"/>
          <w:sz w:val="20"/>
          <w:szCs w:val="20"/>
          <w:lang w:eastAsia="en-US"/>
        </w:rPr>
        <w:t>2023</w:t>
      </w:r>
      <w:r w:rsidRPr="00CD294C">
        <w:rPr>
          <w:rFonts w:ascii="Calibri" w:eastAsia="Calibri" w:hAnsi="Calibri" w:cs="Calibri"/>
          <w:sz w:val="20"/>
          <w:szCs w:val="20"/>
          <w:lang w:eastAsia="en-US"/>
        </w:rPr>
        <w:t>.</w:t>
      </w:r>
    </w:p>
    <w:p w14:paraId="1B471DB0" w14:textId="5B6E104B" w:rsidR="008E0D9D" w:rsidRPr="00CD294C" w:rsidRDefault="008E0D9D" w:rsidP="008E0D9D">
      <w:pPr>
        <w:suppressAutoHyphens/>
        <w:spacing w:before="160" w:after="80" w:line="240" w:lineRule="auto"/>
        <w:contextualSpacing/>
        <w:rPr>
          <w:rFonts w:ascii="Calibri" w:eastAsia="Calibri" w:hAnsi="Calibri" w:cs="Calibri"/>
          <w:sz w:val="20"/>
          <w:szCs w:val="20"/>
          <w:lang w:eastAsia="en-US"/>
        </w:rPr>
      </w:pPr>
      <w:r w:rsidRPr="00CD294C">
        <w:rPr>
          <w:rFonts w:ascii="Calibri" w:eastAsia="Calibri" w:hAnsi="Calibri" w:cs="Calibri"/>
          <w:sz w:val="20"/>
          <w:szCs w:val="20"/>
          <w:lang w:eastAsia="en-US"/>
        </w:rPr>
        <w:t>The G-NAF Core version is available to registered applicants as A</w:t>
      </w:r>
      <w:r w:rsidR="00C9773D" w:rsidRPr="00CD294C">
        <w:rPr>
          <w:rFonts w:ascii="Calibri" w:eastAsia="Calibri" w:hAnsi="Calibri" w:cs="Calibri"/>
          <w:sz w:val="20"/>
          <w:szCs w:val="20"/>
          <w:lang w:eastAsia="en-US"/>
        </w:rPr>
        <w:t>ttachment</w:t>
      </w:r>
      <w:r w:rsidRPr="00CD294C">
        <w:rPr>
          <w:rFonts w:ascii="Calibri" w:eastAsia="Calibri" w:hAnsi="Calibri" w:cs="Calibri"/>
          <w:sz w:val="20"/>
          <w:szCs w:val="20"/>
          <w:lang w:eastAsia="en-US"/>
        </w:rPr>
        <w:t xml:space="preserve"> </w:t>
      </w:r>
      <w:r w:rsidR="00C9773D" w:rsidRPr="00CD294C">
        <w:rPr>
          <w:rFonts w:ascii="Calibri" w:eastAsia="Calibri" w:hAnsi="Calibri" w:cs="Calibri"/>
          <w:sz w:val="20"/>
          <w:szCs w:val="20"/>
          <w:lang w:eastAsia="en-US"/>
        </w:rPr>
        <w:t>B.</w:t>
      </w:r>
      <w:r w:rsidR="000D00B5" w:rsidRPr="00CD294C">
        <w:rPr>
          <w:rFonts w:ascii="Calibri" w:eastAsia="Calibri" w:hAnsi="Calibri" w:cs="Calibri"/>
          <w:sz w:val="20"/>
          <w:szCs w:val="20"/>
          <w:lang w:eastAsia="en-US"/>
        </w:rPr>
        <w:t>5</w:t>
      </w:r>
      <w:r w:rsidR="00C9773D" w:rsidRPr="00CD294C">
        <w:rPr>
          <w:rFonts w:ascii="Calibri" w:eastAsia="Calibri" w:hAnsi="Calibri" w:cs="Calibri"/>
          <w:sz w:val="20"/>
          <w:szCs w:val="20"/>
          <w:lang w:eastAsia="en-US"/>
        </w:rPr>
        <w:t xml:space="preserve"> </w:t>
      </w:r>
      <w:r w:rsidRPr="00CD294C">
        <w:rPr>
          <w:rFonts w:ascii="Calibri" w:eastAsia="Calibri" w:hAnsi="Calibri" w:cs="Calibri"/>
          <w:sz w:val="20"/>
          <w:szCs w:val="20"/>
          <w:lang w:eastAsia="en-US"/>
        </w:rPr>
        <w:t>to this Application Pack.</w:t>
      </w:r>
    </w:p>
    <w:p w14:paraId="124AB36B" w14:textId="14D73BBA" w:rsidR="008E0D9D" w:rsidRPr="00CD294C" w:rsidRDefault="008E0D9D" w:rsidP="00E03C79">
      <w:pPr>
        <w:pStyle w:val="Heading2"/>
        <w:numPr>
          <w:ilvl w:val="1"/>
          <w:numId w:val="8"/>
        </w:numPr>
      </w:pPr>
      <w:bookmarkStart w:id="33" w:name="_Toc54357049"/>
      <w:bookmarkStart w:id="34" w:name="_Toc54359217"/>
      <w:bookmarkStart w:id="35" w:name="_Toc86052647"/>
      <w:bookmarkStart w:id="36" w:name="_Toc115266718"/>
      <w:bookmarkStart w:id="37" w:name="_Toc125540308"/>
      <w:r w:rsidRPr="00CD294C">
        <w:t>Eligible areas</w:t>
      </w:r>
      <w:bookmarkEnd w:id="33"/>
      <w:bookmarkEnd w:id="34"/>
      <w:bookmarkEnd w:id="35"/>
      <w:bookmarkEnd w:id="36"/>
      <w:bookmarkEnd w:id="37"/>
    </w:p>
    <w:p w14:paraId="56D1D87A" w14:textId="77777777"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t xml:space="preserve">Each Proposed Solution must provide </w:t>
      </w:r>
      <w:r w:rsidRPr="00CD294C">
        <w:rPr>
          <w:rFonts w:ascii="Calibri" w:eastAsia="Calibri" w:hAnsi="Calibri" w:cs="Times New Roman"/>
          <w:b/>
          <w:color w:val="000000"/>
          <w:kern w:val="12"/>
          <w:sz w:val="20"/>
          <w:szCs w:val="20"/>
          <w:lang w:eastAsia="en-US"/>
        </w:rPr>
        <w:t>New Handheld Coverage</w:t>
      </w:r>
      <w:r w:rsidRPr="00CD294C">
        <w:rPr>
          <w:rFonts w:ascii="Calibri" w:eastAsia="Calibri" w:hAnsi="Calibri" w:cs="Times New Roman"/>
          <w:color w:val="000000"/>
          <w:kern w:val="12"/>
          <w:sz w:val="20"/>
          <w:szCs w:val="20"/>
          <w:lang w:eastAsia="en-US"/>
        </w:rPr>
        <w:t xml:space="preserve"> to an Eligible Area as defined in section 5.2 of the Guidelines.</w:t>
      </w:r>
      <w:bookmarkStart w:id="38" w:name="_Toc115266719"/>
    </w:p>
    <w:p w14:paraId="4B6A9A89" w14:textId="2873E990" w:rsidR="008E0D9D" w:rsidRPr="00CD294C" w:rsidRDefault="008E0D9D" w:rsidP="008E0D9D">
      <w:pPr>
        <w:suppressAutoHyphens/>
        <w:spacing w:before="160" w:after="80" w:line="240" w:lineRule="auto"/>
        <w:rPr>
          <w:rFonts w:ascii="Calibri" w:eastAsia="Calibri" w:hAnsi="Calibri" w:cs="Times New Roman"/>
          <w:color w:val="000000"/>
          <w:kern w:val="12"/>
          <w:sz w:val="20"/>
          <w:szCs w:val="20"/>
          <w:lang w:eastAsia="en-US"/>
        </w:rPr>
      </w:pPr>
      <w:r w:rsidRPr="00CD294C">
        <w:rPr>
          <w:rFonts w:ascii="Calibri" w:eastAsia="Calibri" w:hAnsi="Calibri" w:cs="Times New Roman"/>
          <w:color w:val="000000"/>
          <w:kern w:val="12"/>
          <w:sz w:val="20"/>
          <w:szCs w:val="20"/>
          <w:lang w:eastAsia="en-US"/>
        </w:rPr>
        <w:lastRenderedPageBreak/>
        <w:t xml:space="preserve">A mapping file outlining the </w:t>
      </w:r>
      <w:r w:rsidR="00DB00C0" w:rsidRPr="00CD294C">
        <w:rPr>
          <w:rFonts w:ascii="Calibri" w:eastAsia="Calibri" w:hAnsi="Calibri" w:cs="Times New Roman"/>
          <w:color w:val="000000"/>
          <w:kern w:val="12"/>
          <w:sz w:val="20"/>
          <w:szCs w:val="20"/>
          <w:lang w:eastAsia="en-US"/>
        </w:rPr>
        <w:t xml:space="preserve">Mobile Black Spot Solution </w:t>
      </w:r>
      <w:r w:rsidRPr="00CD294C">
        <w:rPr>
          <w:rFonts w:ascii="Calibri" w:eastAsia="Calibri" w:hAnsi="Calibri" w:cs="Times New Roman"/>
          <w:color w:val="000000"/>
          <w:kern w:val="12"/>
          <w:sz w:val="20"/>
          <w:szCs w:val="20"/>
          <w:lang w:eastAsia="en-US"/>
        </w:rPr>
        <w:t xml:space="preserve">ineligible areas is available at </w:t>
      </w:r>
      <w:r w:rsidR="00C9773D" w:rsidRPr="00CD294C">
        <w:rPr>
          <w:rFonts w:ascii="Calibri" w:eastAsia="Calibri" w:hAnsi="Calibri" w:cs="Times New Roman"/>
          <w:color w:val="000000"/>
          <w:kern w:val="12"/>
          <w:sz w:val="20"/>
          <w:szCs w:val="20"/>
          <w:lang w:eastAsia="en-US"/>
        </w:rPr>
        <w:t>Attachment B.</w:t>
      </w:r>
      <w:r w:rsidR="000D00B5" w:rsidRPr="00CD294C">
        <w:rPr>
          <w:rFonts w:ascii="Calibri" w:eastAsia="Calibri" w:hAnsi="Calibri" w:cs="Times New Roman"/>
          <w:color w:val="000000"/>
          <w:kern w:val="12"/>
          <w:sz w:val="20"/>
          <w:szCs w:val="20"/>
          <w:lang w:eastAsia="en-US"/>
        </w:rPr>
        <w:t>6</w:t>
      </w:r>
      <w:r w:rsidRPr="00CD294C">
        <w:rPr>
          <w:rFonts w:ascii="Calibri" w:eastAsia="Calibri" w:hAnsi="Calibri" w:cs="Times New Roman"/>
          <w:color w:val="000000"/>
          <w:kern w:val="12"/>
          <w:sz w:val="20"/>
          <w:szCs w:val="20"/>
          <w:lang w:eastAsia="en-US"/>
        </w:rPr>
        <w:t xml:space="preserve"> to this Application Pack.</w:t>
      </w:r>
    </w:p>
    <w:p w14:paraId="53B747EB" w14:textId="7F161F01" w:rsidR="008E0D9D" w:rsidRPr="00CD294C" w:rsidRDefault="008E0D9D" w:rsidP="00E03C79">
      <w:pPr>
        <w:pStyle w:val="Heading1"/>
        <w:numPr>
          <w:ilvl w:val="0"/>
          <w:numId w:val="8"/>
        </w:numPr>
        <w:rPr>
          <w:color w:val="2F5496" w:themeColor="accent1" w:themeShade="BF"/>
          <w:sz w:val="32"/>
          <w:szCs w:val="32"/>
        </w:rPr>
      </w:pPr>
      <w:bookmarkStart w:id="39" w:name="_Toc125540309"/>
      <w:r w:rsidRPr="00CD294C">
        <w:t>Costs and funding</w:t>
      </w:r>
      <w:bookmarkEnd w:id="38"/>
      <w:bookmarkEnd w:id="39"/>
    </w:p>
    <w:p w14:paraId="394EED85" w14:textId="60D46ADC" w:rsidR="008E0D9D" w:rsidRPr="00CD294C" w:rsidRDefault="008E0D9D" w:rsidP="008E0D9D">
      <w:pPr>
        <w:widowControl w:val="0"/>
        <w:kinsoku w:val="0"/>
        <w:overflowPunct w:val="0"/>
        <w:autoSpaceDE w:val="0"/>
        <w:autoSpaceDN w:val="0"/>
        <w:adjustRightInd w:val="0"/>
        <w:spacing w:after="0" w:line="240" w:lineRule="auto"/>
        <w:ind w:right="248"/>
        <w:rPr>
          <w:rFonts w:ascii="Calibri" w:eastAsia="Times New Roman" w:hAnsi="Calibri" w:cs="Calibri"/>
          <w:sz w:val="20"/>
          <w:szCs w:val="20"/>
          <w:lang w:eastAsia="en-AU"/>
        </w:rPr>
      </w:pPr>
      <w:r w:rsidRPr="00CD294C">
        <w:rPr>
          <w:rFonts w:ascii="Calibri" w:eastAsia="Times New Roman" w:hAnsi="Calibri" w:cs="Calibri"/>
          <w:sz w:val="20"/>
          <w:szCs w:val="20"/>
          <w:lang w:eastAsia="en-AU"/>
        </w:rPr>
        <w:t>Please provide</w:t>
      </w:r>
      <w:r w:rsidRPr="00CD294C">
        <w:rPr>
          <w:rFonts w:ascii="Calibri" w:eastAsia="Times New Roman" w:hAnsi="Calibri" w:cs="Calibri"/>
          <w:spacing w:val="-7"/>
          <w:sz w:val="20"/>
          <w:szCs w:val="20"/>
          <w:lang w:eastAsia="en-AU"/>
        </w:rPr>
        <w:t xml:space="preserve"> </w:t>
      </w:r>
      <w:r w:rsidRPr="00CD294C">
        <w:rPr>
          <w:rFonts w:ascii="Calibri" w:eastAsia="Times New Roman" w:hAnsi="Calibri" w:cs="Calibri"/>
          <w:sz w:val="20"/>
          <w:szCs w:val="20"/>
          <w:lang w:eastAsia="en-AU"/>
        </w:rPr>
        <w:t>details</w:t>
      </w:r>
      <w:r w:rsidRPr="00CD294C">
        <w:rPr>
          <w:rFonts w:ascii="Calibri" w:eastAsia="Times New Roman" w:hAnsi="Calibri" w:cs="Calibri"/>
          <w:spacing w:val="-7"/>
          <w:sz w:val="20"/>
          <w:szCs w:val="20"/>
          <w:lang w:eastAsia="en-AU"/>
        </w:rPr>
        <w:t xml:space="preserve"> </w:t>
      </w:r>
      <w:r w:rsidRPr="00CD294C">
        <w:rPr>
          <w:rFonts w:ascii="Calibri" w:eastAsia="Times New Roman" w:hAnsi="Calibri" w:cs="Calibri"/>
          <w:sz w:val="20"/>
          <w:szCs w:val="20"/>
          <w:lang w:eastAsia="en-AU"/>
        </w:rPr>
        <w:t xml:space="preserve">in </w:t>
      </w:r>
      <w:r w:rsidR="00C9773D" w:rsidRPr="00CD294C">
        <w:rPr>
          <w:rFonts w:ascii="Calibri" w:eastAsia="Times New Roman" w:hAnsi="Calibri" w:cs="Calibri"/>
          <w:b/>
          <w:sz w:val="20"/>
          <w:szCs w:val="20"/>
          <w:lang w:eastAsia="en-AU"/>
        </w:rPr>
        <w:t>Attachment B.</w:t>
      </w:r>
      <w:r w:rsidR="000D00B5" w:rsidRPr="00CD294C">
        <w:rPr>
          <w:rFonts w:ascii="Calibri" w:eastAsia="Times New Roman" w:hAnsi="Calibri" w:cs="Calibri"/>
          <w:b/>
          <w:sz w:val="20"/>
          <w:szCs w:val="20"/>
          <w:lang w:eastAsia="en-AU"/>
        </w:rPr>
        <w:t>3</w:t>
      </w:r>
      <w:r w:rsidRPr="00CD294C">
        <w:rPr>
          <w:rFonts w:ascii="Calibri" w:eastAsia="Times New Roman" w:hAnsi="Calibri" w:cs="Calibri"/>
          <w:b/>
          <w:sz w:val="20"/>
          <w:szCs w:val="20"/>
          <w:lang w:eastAsia="en-AU"/>
        </w:rPr>
        <w:t xml:space="preserve"> – Mobile Black Spot Solution</w:t>
      </w:r>
      <w:r w:rsidRPr="00CD294C">
        <w:rPr>
          <w:rFonts w:ascii="Calibri" w:eastAsia="Times New Roman" w:hAnsi="Calibri" w:cs="Calibri"/>
          <w:sz w:val="20"/>
          <w:szCs w:val="20"/>
          <w:lang w:eastAsia="en-AU"/>
        </w:rPr>
        <w:t xml:space="preserve"> </w:t>
      </w:r>
      <w:r w:rsidRPr="00CD294C">
        <w:rPr>
          <w:rFonts w:ascii="Calibri" w:eastAsia="Times New Roman" w:hAnsi="Calibri" w:cs="Calibri"/>
          <w:b/>
          <w:sz w:val="20"/>
          <w:szCs w:val="20"/>
          <w:lang w:eastAsia="en-AU"/>
        </w:rPr>
        <w:t>Assessment Tool (‘Proposed Solutions’ sheet, Columns AN to BA)</w:t>
      </w:r>
      <w:r w:rsidRPr="00CD294C">
        <w:rPr>
          <w:rFonts w:ascii="Calibri" w:eastAsia="Times New Roman" w:hAnsi="Calibri" w:cs="Calibri"/>
          <w:sz w:val="20"/>
          <w:szCs w:val="20"/>
          <w:lang w:eastAsia="en-AU"/>
        </w:rPr>
        <w:t xml:space="preserve"> at of</w:t>
      </w:r>
      <w:r w:rsidRPr="00CD294C">
        <w:rPr>
          <w:rFonts w:ascii="Calibri" w:eastAsia="Times New Roman" w:hAnsi="Calibri" w:cs="Calibri"/>
          <w:spacing w:val="-10"/>
          <w:sz w:val="20"/>
          <w:szCs w:val="20"/>
          <w:lang w:eastAsia="en-AU"/>
        </w:rPr>
        <w:t xml:space="preserve"> </w:t>
      </w:r>
      <w:r w:rsidRPr="00CD294C">
        <w:rPr>
          <w:rFonts w:ascii="Calibri" w:eastAsia="Times New Roman" w:hAnsi="Calibri" w:cs="Calibri"/>
          <w:sz w:val="20"/>
          <w:szCs w:val="20"/>
          <w:lang w:eastAsia="en-AU"/>
        </w:rPr>
        <w:t>the</w:t>
      </w:r>
      <w:r w:rsidRPr="00CD294C">
        <w:rPr>
          <w:rFonts w:ascii="Calibri" w:eastAsia="Times New Roman" w:hAnsi="Calibri" w:cs="Calibri"/>
          <w:spacing w:val="-8"/>
          <w:sz w:val="20"/>
          <w:szCs w:val="20"/>
          <w:lang w:eastAsia="en-AU"/>
        </w:rPr>
        <w:t xml:space="preserve"> </w:t>
      </w:r>
      <w:r w:rsidRPr="00CD294C">
        <w:rPr>
          <w:rFonts w:ascii="Calibri" w:eastAsia="Times New Roman" w:hAnsi="Calibri" w:cs="Calibri"/>
          <w:sz w:val="20"/>
          <w:szCs w:val="20"/>
          <w:lang w:eastAsia="en-AU"/>
        </w:rPr>
        <w:t>total</w:t>
      </w:r>
      <w:r w:rsidRPr="00CD294C">
        <w:rPr>
          <w:rFonts w:ascii="Calibri" w:eastAsia="Times New Roman" w:hAnsi="Calibri" w:cs="Calibri"/>
          <w:spacing w:val="-9"/>
          <w:sz w:val="20"/>
          <w:szCs w:val="20"/>
          <w:lang w:eastAsia="en-AU"/>
        </w:rPr>
        <w:t xml:space="preserve"> </w:t>
      </w:r>
      <w:r w:rsidRPr="00CD294C">
        <w:rPr>
          <w:rFonts w:ascii="Calibri" w:eastAsia="Times New Roman" w:hAnsi="Calibri" w:cs="Calibri"/>
          <w:sz w:val="20"/>
          <w:szCs w:val="20"/>
          <w:lang w:eastAsia="en-AU"/>
        </w:rPr>
        <w:t>eligible</w:t>
      </w:r>
      <w:r w:rsidRPr="00CD294C">
        <w:rPr>
          <w:rFonts w:ascii="Calibri" w:eastAsia="Times New Roman" w:hAnsi="Calibri" w:cs="Calibri"/>
          <w:spacing w:val="-7"/>
          <w:sz w:val="20"/>
          <w:szCs w:val="20"/>
          <w:lang w:eastAsia="en-AU"/>
        </w:rPr>
        <w:t xml:space="preserve"> </w:t>
      </w:r>
      <w:r w:rsidRPr="00CD294C">
        <w:rPr>
          <w:rFonts w:ascii="Calibri" w:eastAsia="Times New Roman" w:hAnsi="Calibri" w:cs="Calibri"/>
          <w:sz w:val="20"/>
          <w:szCs w:val="20"/>
          <w:lang w:eastAsia="en-AU"/>
        </w:rPr>
        <w:t>costs for the Proposed Solution to</w:t>
      </w:r>
      <w:r w:rsidRPr="00CD294C">
        <w:rPr>
          <w:rFonts w:ascii="Calibri" w:eastAsia="Times New Roman" w:hAnsi="Calibri" w:cs="Calibri"/>
          <w:spacing w:val="-9"/>
          <w:sz w:val="20"/>
          <w:szCs w:val="20"/>
          <w:lang w:eastAsia="en-AU"/>
        </w:rPr>
        <w:t xml:space="preserve"> </w:t>
      </w:r>
      <w:r w:rsidRPr="00CD294C">
        <w:rPr>
          <w:rFonts w:ascii="Calibri" w:eastAsia="Times New Roman" w:hAnsi="Calibri" w:cs="Calibri"/>
          <w:sz w:val="20"/>
          <w:szCs w:val="20"/>
          <w:lang w:eastAsia="en-AU"/>
        </w:rPr>
        <w:t>be</w:t>
      </w:r>
      <w:r w:rsidRPr="00CD294C">
        <w:rPr>
          <w:rFonts w:ascii="Calibri" w:eastAsia="Times New Roman" w:hAnsi="Calibri" w:cs="Calibri"/>
          <w:spacing w:val="-9"/>
          <w:sz w:val="20"/>
          <w:szCs w:val="20"/>
          <w:lang w:eastAsia="en-AU"/>
        </w:rPr>
        <w:t xml:space="preserve"> </w:t>
      </w:r>
      <w:r w:rsidRPr="00CD294C">
        <w:rPr>
          <w:rFonts w:ascii="Calibri" w:eastAsia="Times New Roman" w:hAnsi="Calibri" w:cs="Calibri"/>
          <w:sz w:val="20"/>
          <w:szCs w:val="20"/>
          <w:lang w:eastAsia="en-AU"/>
        </w:rPr>
        <w:t>paid</w:t>
      </w:r>
      <w:r w:rsidRPr="00CD294C">
        <w:rPr>
          <w:rFonts w:ascii="Calibri" w:eastAsia="Times New Roman" w:hAnsi="Calibri" w:cs="Calibri"/>
          <w:spacing w:val="-9"/>
          <w:sz w:val="20"/>
          <w:szCs w:val="20"/>
          <w:lang w:eastAsia="en-AU"/>
        </w:rPr>
        <w:t xml:space="preserve"> </w:t>
      </w:r>
      <w:r w:rsidRPr="00CD294C">
        <w:rPr>
          <w:rFonts w:ascii="Calibri" w:eastAsia="Times New Roman" w:hAnsi="Calibri" w:cs="Calibri"/>
          <w:sz w:val="20"/>
          <w:szCs w:val="20"/>
          <w:lang w:eastAsia="en-AU"/>
        </w:rPr>
        <w:t>for</w:t>
      </w:r>
      <w:r w:rsidRPr="00CD294C">
        <w:rPr>
          <w:rFonts w:ascii="Calibri" w:eastAsia="Times New Roman" w:hAnsi="Calibri" w:cs="Calibri"/>
          <w:spacing w:val="-9"/>
          <w:sz w:val="20"/>
          <w:szCs w:val="20"/>
          <w:lang w:eastAsia="en-AU"/>
        </w:rPr>
        <w:t xml:space="preserve"> </w:t>
      </w:r>
      <w:r w:rsidRPr="00CD294C">
        <w:rPr>
          <w:rFonts w:ascii="Calibri" w:eastAsia="Times New Roman" w:hAnsi="Calibri" w:cs="Calibri"/>
          <w:sz w:val="20"/>
          <w:szCs w:val="20"/>
          <w:lang w:eastAsia="en-AU"/>
        </w:rPr>
        <w:t>with</w:t>
      </w:r>
      <w:r w:rsidRPr="00CD294C">
        <w:rPr>
          <w:rFonts w:ascii="Calibri" w:eastAsia="Times New Roman" w:hAnsi="Calibri" w:cs="Calibri"/>
          <w:spacing w:val="-7"/>
          <w:sz w:val="20"/>
          <w:szCs w:val="20"/>
          <w:lang w:eastAsia="en-AU"/>
        </w:rPr>
        <w:t xml:space="preserve"> </w:t>
      </w:r>
      <w:r w:rsidRPr="00CD294C">
        <w:rPr>
          <w:rFonts w:ascii="Calibri" w:eastAsia="Times New Roman" w:hAnsi="Calibri" w:cs="Calibri"/>
          <w:sz w:val="20"/>
          <w:szCs w:val="20"/>
          <w:lang w:eastAsia="en-AU"/>
        </w:rPr>
        <w:t>grant</w:t>
      </w:r>
      <w:r w:rsidRPr="00CD294C">
        <w:rPr>
          <w:rFonts w:ascii="Calibri" w:eastAsia="Times New Roman" w:hAnsi="Calibri" w:cs="Calibri"/>
          <w:spacing w:val="-7"/>
          <w:sz w:val="20"/>
          <w:szCs w:val="20"/>
          <w:lang w:eastAsia="en-AU"/>
        </w:rPr>
        <w:t xml:space="preserve"> </w:t>
      </w:r>
      <w:r w:rsidRPr="00CD294C">
        <w:rPr>
          <w:rFonts w:ascii="Calibri" w:eastAsia="Times New Roman" w:hAnsi="Calibri" w:cs="Calibri"/>
          <w:sz w:val="20"/>
          <w:szCs w:val="20"/>
          <w:lang w:eastAsia="en-AU"/>
        </w:rPr>
        <w:t>funding</w:t>
      </w:r>
      <w:r w:rsidRPr="00CD294C">
        <w:rPr>
          <w:rFonts w:ascii="Calibri" w:eastAsia="Times New Roman" w:hAnsi="Calibri" w:cs="Calibri"/>
          <w:spacing w:val="-7"/>
          <w:sz w:val="20"/>
          <w:szCs w:val="20"/>
          <w:lang w:eastAsia="en-AU"/>
        </w:rPr>
        <w:t xml:space="preserve"> </w:t>
      </w:r>
      <w:r w:rsidRPr="00CD294C">
        <w:rPr>
          <w:rFonts w:ascii="Calibri" w:eastAsia="Times New Roman" w:hAnsi="Calibri" w:cs="Calibri"/>
          <w:sz w:val="20"/>
          <w:szCs w:val="20"/>
          <w:lang w:eastAsia="en-AU"/>
        </w:rPr>
        <w:t>and</w:t>
      </w:r>
      <w:r w:rsidRPr="00CD294C">
        <w:rPr>
          <w:rFonts w:ascii="Calibri" w:eastAsia="Times New Roman" w:hAnsi="Calibri" w:cs="Calibri"/>
          <w:spacing w:val="-10"/>
          <w:sz w:val="20"/>
          <w:szCs w:val="20"/>
          <w:lang w:eastAsia="en-AU"/>
        </w:rPr>
        <w:t xml:space="preserve"> other </w:t>
      </w:r>
      <w:r w:rsidRPr="00CD294C">
        <w:rPr>
          <w:rFonts w:ascii="Calibri" w:eastAsia="Times New Roman" w:hAnsi="Calibri" w:cs="Calibri"/>
          <w:sz w:val="20"/>
          <w:szCs w:val="20"/>
          <w:lang w:eastAsia="en-AU"/>
        </w:rPr>
        <w:t xml:space="preserve">contributions. </w:t>
      </w:r>
    </w:p>
    <w:p w14:paraId="23FAD76B" w14:textId="77777777" w:rsidR="008E0D9D" w:rsidRPr="00CD294C" w:rsidRDefault="008E0D9D" w:rsidP="008E0D9D">
      <w:pPr>
        <w:widowControl w:val="0"/>
        <w:kinsoku w:val="0"/>
        <w:overflowPunct w:val="0"/>
        <w:autoSpaceDE w:val="0"/>
        <w:autoSpaceDN w:val="0"/>
        <w:adjustRightInd w:val="0"/>
        <w:spacing w:after="0" w:line="240" w:lineRule="auto"/>
        <w:ind w:right="248"/>
        <w:rPr>
          <w:rFonts w:ascii="Calibri" w:eastAsia="Times New Roman" w:hAnsi="Calibri" w:cs="Calibri"/>
          <w:sz w:val="20"/>
          <w:szCs w:val="20"/>
          <w:lang w:eastAsia="en-AU"/>
        </w:rPr>
      </w:pPr>
    </w:p>
    <w:p w14:paraId="6926DE03" w14:textId="30BCE2E3" w:rsidR="008E0D9D" w:rsidRPr="00CD294C" w:rsidRDefault="008E0D9D" w:rsidP="008E0D9D">
      <w:pPr>
        <w:widowControl w:val="0"/>
        <w:kinsoku w:val="0"/>
        <w:overflowPunct w:val="0"/>
        <w:autoSpaceDE w:val="0"/>
        <w:autoSpaceDN w:val="0"/>
        <w:adjustRightInd w:val="0"/>
        <w:spacing w:after="0" w:line="240" w:lineRule="auto"/>
        <w:ind w:right="248"/>
        <w:rPr>
          <w:rFonts w:ascii="Calibri" w:eastAsia="Times New Roman" w:hAnsi="Calibri" w:cs="Calibri"/>
          <w:sz w:val="20"/>
          <w:szCs w:val="20"/>
          <w:lang w:eastAsia="en-AU"/>
        </w:rPr>
      </w:pPr>
      <w:r w:rsidRPr="00CD294C">
        <w:rPr>
          <w:rFonts w:ascii="Calibri" w:eastAsia="Times New Roman" w:hAnsi="Calibri" w:cs="Calibri"/>
          <w:sz w:val="20"/>
          <w:szCs w:val="20"/>
          <w:lang w:eastAsia="en-AU"/>
        </w:rPr>
        <w:t>Grant funding will only be based on eligible activities. Refer to sections 5.</w:t>
      </w:r>
      <w:r w:rsidR="00C9773D" w:rsidRPr="00CD294C">
        <w:rPr>
          <w:rFonts w:ascii="Calibri" w:eastAsia="Times New Roman" w:hAnsi="Calibri" w:cs="Calibri"/>
          <w:sz w:val="20"/>
          <w:szCs w:val="20"/>
          <w:lang w:eastAsia="en-AU"/>
        </w:rPr>
        <w:t>3</w:t>
      </w:r>
      <w:r w:rsidRPr="00CD294C">
        <w:rPr>
          <w:rFonts w:ascii="Calibri" w:eastAsia="Times New Roman" w:hAnsi="Calibri" w:cs="Calibri"/>
          <w:sz w:val="20"/>
          <w:szCs w:val="20"/>
          <w:lang w:eastAsia="en-AU"/>
        </w:rPr>
        <w:t xml:space="preserve"> and 5.4 of the Guidelines for details on eligible and ineligible expenditure. All amounts must be GST inclusive.</w:t>
      </w:r>
      <w:r w:rsidRPr="00CD294C">
        <w:rPr>
          <w:rFonts w:ascii="Verdana" w:eastAsia="Times New Roman" w:hAnsi="Verdana" w:cs="Verdana"/>
          <w:sz w:val="20"/>
          <w:szCs w:val="20"/>
          <w:lang w:eastAsia="en-AU"/>
        </w:rPr>
        <w:t xml:space="preserve"> </w:t>
      </w:r>
    </w:p>
    <w:p w14:paraId="1320177F" w14:textId="77777777" w:rsidR="008E0D9D" w:rsidRPr="00CD294C" w:rsidRDefault="008E0D9D" w:rsidP="008E0D9D">
      <w:pPr>
        <w:suppressAutoHyphens/>
        <w:spacing w:before="160" w:after="0" w:line="240" w:lineRule="auto"/>
        <w:rPr>
          <w:rFonts w:ascii="Calibri" w:eastAsia="Calibri" w:hAnsi="Calibri" w:cs="Calibri"/>
          <w:color w:val="000000"/>
          <w:kern w:val="12"/>
          <w:sz w:val="20"/>
          <w:szCs w:val="20"/>
          <w:lang w:val="en" w:eastAsia="en-US"/>
        </w:rPr>
      </w:pPr>
      <w:r w:rsidRPr="00CD294C">
        <w:rPr>
          <w:rFonts w:ascii="Calibri" w:eastAsia="Calibri" w:hAnsi="Calibri" w:cs="Times New Roman"/>
          <w:color w:val="000000"/>
          <w:kern w:val="12"/>
          <w:sz w:val="20"/>
          <w:szCs w:val="20"/>
          <w:lang w:eastAsia="zh-TW"/>
        </w:rPr>
        <w:t>The total cost of each Proposed Solution, as well as the Net Cost to the Commonwealth, should be automatically calculated in the Assessment Tool. Please check this figure to ensure that it is correct before you submit your application.</w:t>
      </w:r>
    </w:p>
    <w:p w14:paraId="51322705" w14:textId="191E350F" w:rsidR="008E0D9D" w:rsidRPr="00CD294C" w:rsidRDefault="008E0D9D" w:rsidP="00E03C79">
      <w:pPr>
        <w:pStyle w:val="Heading1"/>
        <w:numPr>
          <w:ilvl w:val="0"/>
          <w:numId w:val="8"/>
        </w:numPr>
      </w:pPr>
      <w:bookmarkStart w:id="40" w:name="_Toc115266720"/>
      <w:bookmarkStart w:id="41" w:name="_Toc125540310"/>
      <w:bookmarkStart w:id="42" w:name="_Hlk115939489"/>
      <w:r w:rsidRPr="00CD294C">
        <w:t>Track record and capacity</w:t>
      </w:r>
      <w:bookmarkEnd w:id="40"/>
      <w:bookmarkEnd w:id="41"/>
    </w:p>
    <w:p w14:paraId="0C0FDA63" w14:textId="77777777" w:rsidR="008E0D9D" w:rsidRPr="00CD294C" w:rsidRDefault="008E0D9D" w:rsidP="008E0D9D">
      <w:pPr>
        <w:widowControl w:val="0"/>
        <w:kinsoku w:val="0"/>
        <w:overflowPunct w:val="0"/>
        <w:autoSpaceDE w:val="0"/>
        <w:autoSpaceDN w:val="0"/>
        <w:adjustRightInd w:val="0"/>
        <w:spacing w:after="0" w:line="240" w:lineRule="auto"/>
        <w:ind w:right="248"/>
        <w:rPr>
          <w:rFonts w:ascii="Calibri" w:eastAsia="Times New Roman" w:hAnsi="Calibri" w:cs="Calibri"/>
          <w:sz w:val="20"/>
          <w:szCs w:val="20"/>
          <w:lang w:eastAsia="en-AU"/>
        </w:rPr>
      </w:pPr>
      <w:r w:rsidRPr="00CD294C">
        <w:rPr>
          <w:rFonts w:ascii="Calibri" w:eastAsia="Times New Roman" w:hAnsi="Calibri" w:cs="Calibri"/>
          <w:sz w:val="20"/>
          <w:szCs w:val="20"/>
          <w:lang w:eastAsia="en-AU"/>
        </w:rPr>
        <w:t>Please provide evidence (below or as a separate attachment) of your and any partners’:</w:t>
      </w:r>
    </w:p>
    <w:p w14:paraId="5739CD33" w14:textId="77777777" w:rsidR="008E0D9D" w:rsidRPr="00CD294C" w:rsidRDefault="008E0D9D" w:rsidP="008E0D9D">
      <w:pPr>
        <w:numPr>
          <w:ilvl w:val="0"/>
          <w:numId w:val="4"/>
        </w:numPr>
        <w:suppressAutoHyphens/>
        <w:spacing w:before="80" w:after="80" w:line="240" w:lineRule="auto"/>
        <w:rPr>
          <w:rFonts w:ascii="Calibri" w:eastAsia="Calibri" w:hAnsi="Calibri" w:cs="Times New Roman"/>
          <w:color w:val="000000"/>
          <w:kern w:val="12"/>
          <w:sz w:val="20"/>
          <w:szCs w:val="20"/>
          <w:lang w:val="x-none" w:eastAsia="en-US"/>
        </w:rPr>
      </w:pPr>
      <w:r w:rsidRPr="00CD294C">
        <w:rPr>
          <w:rFonts w:ascii="Calibri" w:eastAsia="Calibri" w:hAnsi="Calibri" w:cs="Times New Roman"/>
          <w:color w:val="000000"/>
          <w:kern w:val="12"/>
          <w:sz w:val="20"/>
          <w:szCs w:val="20"/>
          <w:lang w:val="x-none" w:eastAsia="en-US"/>
        </w:rPr>
        <w:t>track record delivering similar solutions and access to personnel and/or partners with appropriate skills and experience. This should include evidence of sound project planning to manage and monitor the project covering scope, implementation methodology, timeframes, budget and risk;</w:t>
      </w:r>
    </w:p>
    <w:p w14:paraId="5F81F112" w14:textId="77777777" w:rsidR="008E0D9D" w:rsidRPr="00CD294C" w:rsidRDefault="008E0D9D" w:rsidP="008E0D9D">
      <w:pPr>
        <w:numPr>
          <w:ilvl w:val="0"/>
          <w:numId w:val="4"/>
        </w:numPr>
        <w:suppressAutoHyphens/>
        <w:spacing w:before="80" w:after="80" w:line="240" w:lineRule="auto"/>
        <w:rPr>
          <w:rFonts w:ascii="Calibri" w:eastAsia="Calibri" w:hAnsi="Calibri" w:cs="Times New Roman"/>
          <w:color w:val="000000"/>
          <w:kern w:val="12"/>
          <w:sz w:val="20"/>
          <w:szCs w:val="20"/>
          <w:lang w:val="x-none" w:eastAsia="en-US"/>
        </w:rPr>
      </w:pPr>
      <w:r w:rsidRPr="00CD294C">
        <w:rPr>
          <w:rFonts w:ascii="Calibri" w:eastAsia="Calibri" w:hAnsi="Calibri" w:cs="Times New Roman"/>
          <w:color w:val="000000"/>
          <w:kern w:val="12"/>
          <w:sz w:val="20"/>
          <w:szCs w:val="20"/>
          <w:lang w:val="x-none" w:eastAsia="en-US"/>
        </w:rPr>
        <w:t>ability to commence construction of the Proposed Solution, including:</w:t>
      </w:r>
    </w:p>
    <w:p w14:paraId="170A2DB0" w14:textId="77777777" w:rsidR="008E0D9D" w:rsidRPr="00CD294C" w:rsidRDefault="008E0D9D" w:rsidP="008E0D9D">
      <w:pPr>
        <w:numPr>
          <w:ilvl w:val="1"/>
          <w:numId w:val="5"/>
        </w:numPr>
        <w:suppressAutoHyphens/>
        <w:spacing w:before="80" w:after="80" w:line="240" w:lineRule="auto"/>
        <w:rPr>
          <w:rFonts w:ascii="Calibri" w:eastAsia="Calibri" w:hAnsi="Calibri" w:cs="Times New Roman"/>
          <w:color w:val="000000"/>
          <w:kern w:val="12"/>
          <w:sz w:val="20"/>
          <w:szCs w:val="20"/>
          <w:lang w:val="x-none" w:eastAsia="en-US"/>
        </w:rPr>
      </w:pPr>
      <w:r w:rsidRPr="00CD294C">
        <w:rPr>
          <w:rFonts w:ascii="Calibri" w:eastAsia="Calibri" w:hAnsi="Calibri" w:cs="Times New Roman"/>
          <w:color w:val="000000"/>
          <w:kern w:val="12"/>
          <w:sz w:val="20"/>
          <w:szCs w:val="20"/>
          <w:lang w:val="x-none" w:eastAsia="en-US"/>
        </w:rPr>
        <w:t>availability of key personnel, equipment and finance; and</w:t>
      </w:r>
    </w:p>
    <w:p w14:paraId="7C876CDC" w14:textId="77777777" w:rsidR="008E0D9D" w:rsidRPr="00CD294C" w:rsidRDefault="008E0D9D" w:rsidP="008E0D9D">
      <w:pPr>
        <w:numPr>
          <w:ilvl w:val="1"/>
          <w:numId w:val="5"/>
        </w:numPr>
        <w:suppressAutoHyphens/>
        <w:spacing w:before="80" w:after="80" w:line="240" w:lineRule="auto"/>
        <w:rPr>
          <w:rFonts w:ascii="Calibri" w:eastAsia="Calibri" w:hAnsi="Calibri" w:cs="Times New Roman"/>
          <w:color w:val="000000"/>
          <w:kern w:val="12"/>
          <w:sz w:val="20"/>
          <w:szCs w:val="20"/>
          <w:lang w:val="x-none" w:eastAsia="en-US"/>
        </w:rPr>
      </w:pPr>
      <w:r w:rsidRPr="00CD294C">
        <w:rPr>
          <w:rFonts w:ascii="Calibri" w:eastAsia="Calibri" w:hAnsi="Calibri" w:cs="Calibri"/>
          <w:color w:val="000000"/>
          <w:kern w:val="12"/>
          <w:sz w:val="20"/>
          <w:szCs w:val="20"/>
          <w:lang w:val="x-none" w:eastAsia="en-US"/>
        </w:rPr>
        <w:t>access to, or secure future access to, any necessary infrastructure, power or Backhaul;</w:t>
      </w:r>
      <w:r w:rsidRPr="00CD294C">
        <w:rPr>
          <w:rFonts w:ascii="Calibri" w:eastAsia="Calibri" w:hAnsi="Calibri" w:cs="Calibri"/>
          <w:color w:val="000000"/>
          <w:kern w:val="12"/>
          <w:sz w:val="20"/>
          <w:szCs w:val="20"/>
          <w:lang w:val="en" w:eastAsia="en-US"/>
        </w:rPr>
        <w:t>.</w:t>
      </w:r>
      <w:bookmarkEnd w:id="42"/>
      <w:r w:rsidRPr="00CD294C">
        <w:rPr>
          <w:rFonts w:ascii="Calibri" w:eastAsia="Calibri" w:hAnsi="Calibri" w:cs="Times New Roman"/>
          <w:color w:val="000000"/>
          <w:kern w:val="12"/>
          <w:sz w:val="20"/>
          <w:szCs w:val="20"/>
          <w:lang w:val="x-none" w:eastAsia="en-US"/>
        </w:rPr>
        <w:t xml:space="preserve"> </w:t>
      </w:r>
    </w:p>
    <w:tbl>
      <w:tblPr>
        <w:tblStyle w:val="TableGridLight"/>
        <w:tblW w:w="9918" w:type="dxa"/>
        <w:tblLook w:val="04A0" w:firstRow="1" w:lastRow="0" w:firstColumn="1" w:lastColumn="0" w:noHBand="0" w:noVBand="1"/>
        <w:tblDescription w:val="This table is for manual completion by customer to enter their response to the merit criterion one."/>
      </w:tblPr>
      <w:tblGrid>
        <w:gridCol w:w="9918"/>
      </w:tblGrid>
      <w:tr w:rsidR="008E0D9D" w:rsidRPr="00CD294C" w14:paraId="21EF6972" w14:textId="77777777" w:rsidTr="00CD294C">
        <w:trPr>
          <w:trHeight w:val="1393"/>
        </w:trPr>
        <w:tc>
          <w:tcPr>
            <w:tcW w:w="9918" w:type="dxa"/>
          </w:tcPr>
          <w:p w14:paraId="72682F67" w14:textId="77777777" w:rsidR="008E0D9D" w:rsidRPr="00CD294C" w:rsidRDefault="008E0D9D" w:rsidP="00CD294C">
            <w:pPr>
              <w:suppressAutoHyphens/>
              <w:rPr>
                <w:rFonts w:ascii="Arial" w:eastAsia="Times New Roman" w:hAnsi="Arial" w:cs="Arial"/>
                <w:kern w:val="12"/>
              </w:rPr>
            </w:pPr>
            <w:r w:rsidRPr="00CD294C">
              <w:rPr>
                <w:rFonts w:ascii="Arial" w:eastAsia="Times New Roman" w:hAnsi="Arial" w:cs="Arial"/>
                <w:kern w:val="12"/>
              </w:rPr>
              <w:fldChar w:fldCharType="begin">
                <w:ffData>
                  <w:name w:val=""/>
                  <w:enabled/>
                  <w:calcOnExit w:val="0"/>
                  <w:textInput/>
                </w:ffData>
              </w:fldChar>
            </w:r>
            <w:r w:rsidRPr="00CD294C">
              <w:rPr>
                <w:rFonts w:ascii="Arial" w:eastAsia="Times New Roman" w:hAnsi="Arial" w:cs="Arial"/>
                <w:kern w:val="12"/>
                <w:sz w:val="20"/>
                <w:szCs w:val="20"/>
              </w:rPr>
              <w:instrText xml:space="preserve"> FORMTEXT </w:instrText>
            </w:r>
            <w:r w:rsidRPr="00CD294C">
              <w:rPr>
                <w:rFonts w:ascii="Arial" w:eastAsia="Times New Roman" w:hAnsi="Arial" w:cs="Arial"/>
                <w:kern w:val="12"/>
              </w:rPr>
            </w:r>
            <w:r w:rsidRPr="00CD294C">
              <w:rPr>
                <w:rFonts w:ascii="Arial" w:eastAsia="Times New Roman" w:hAnsi="Arial" w:cs="Arial"/>
                <w:kern w:val="12"/>
              </w:rPr>
              <w:fldChar w:fldCharType="separate"/>
            </w:r>
            <w:r w:rsidRPr="00CD294C">
              <w:rPr>
                <w:rFonts w:ascii="Arial" w:eastAsia="Times New Roman" w:hAnsi="Arial" w:cs="Arial"/>
                <w:noProof/>
                <w:kern w:val="12"/>
                <w:sz w:val="20"/>
                <w:szCs w:val="20"/>
              </w:rPr>
              <w:t> </w:t>
            </w:r>
            <w:r w:rsidRPr="00CD294C">
              <w:rPr>
                <w:rFonts w:ascii="Arial" w:eastAsia="Times New Roman" w:hAnsi="Arial" w:cs="Arial"/>
                <w:noProof/>
                <w:kern w:val="12"/>
                <w:sz w:val="20"/>
                <w:szCs w:val="20"/>
              </w:rPr>
              <w:t> </w:t>
            </w:r>
            <w:r w:rsidRPr="00CD294C">
              <w:rPr>
                <w:rFonts w:ascii="Arial" w:eastAsia="Times New Roman" w:hAnsi="Arial" w:cs="Arial"/>
                <w:noProof/>
                <w:kern w:val="12"/>
                <w:sz w:val="20"/>
                <w:szCs w:val="20"/>
              </w:rPr>
              <w:t> </w:t>
            </w:r>
            <w:r w:rsidRPr="00CD294C">
              <w:rPr>
                <w:rFonts w:ascii="Arial" w:eastAsia="Times New Roman" w:hAnsi="Arial" w:cs="Arial"/>
                <w:noProof/>
                <w:kern w:val="12"/>
                <w:sz w:val="20"/>
                <w:szCs w:val="20"/>
              </w:rPr>
              <w:t> </w:t>
            </w:r>
            <w:r w:rsidRPr="00CD294C">
              <w:rPr>
                <w:rFonts w:ascii="Arial" w:eastAsia="Times New Roman" w:hAnsi="Arial" w:cs="Arial"/>
                <w:noProof/>
                <w:kern w:val="12"/>
                <w:sz w:val="20"/>
                <w:szCs w:val="20"/>
              </w:rPr>
              <w:t> </w:t>
            </w:r>
            <w:r w:rsidRPr="00CD294C">
              <w:rPr>
                <w:rFonts w:ascii="Arial" w:eastAsia="Times New Roman" w:hAnsi="Arial" w:cs="Arial"/>
                <w:kern w:val="12"/>
              </w:rPr>
              <w:fldChar w:fldCharType="end"/>
            </w:r>
          </w:p>
        </w:tc>
      </w:tr>
    </w:tbl>
    <w:p w14:paraId="0117A58F" w14:textId="3C2DD457" w:rsidR="005C4BF7" w:rsidRPr="00CD294C" w:rsidRDefault="005C4BF7" w:rsidP="009D0101">
      <w:pPr>
        <w:pStyle w:val="Heading1"/>
        <w:numPr>
          <w:ilvl w:val="0"/>
          <w:numId w:val="8"/>
        </w:numPr>
      </w:pPr>
      <w:bookmarkStart w:id="43" w:name="_Toc129257919"/>
      <w:bookmarkStart w:id="44" w:name="_Toc53561175"/>
      <w:bookmarkStart w:id="45" w:name="_Toc54357053"/>
      <w:bookmarkStart w:id="46" w:name="_Toc54359221"/>
      <w:bookmarkStart w:id="47" w:name="_Toc86052651"/>
      <w:bookmarkStart w:id="48" w:name="_Toc53561178"/>
      <w:bookmarkStart w:id="49" w:name="_Toc54357056"/>
      <w:bookmarkStart w:id="50" w:name="_Toc54359224"/>
      <w:bookmarkStart w:id="51" w:name="_Toc57206025"/>
      <w:r w:rsidRPr="00CD294C">
        <w:t xml:space="preserve">Statement of Compliance with </w:t>
      </w:r>
      <w:bookmarkEnd w:id="43"/>
      <w:r w:rsidR="003A422B" w:rsidRPr="00CD294C">
        <w:t>Base Deed</w:t>
      </w:r>
      <w:r w:rsidRPr="00CD294C">
        <w:t xml:space="preserve"> </w:t>
      </w:r>
    </w:p>
    <w:p w14:paraId="03370B2A" w14:textId="4BFAA646" w:rsidR="005C4BF7" w:rsidRPr="00CD294C" w:rsidRDefault="005C4BF7" w:rsidP="005C4BF7">
      <w:pPr>
        <w:pStyle w:val="NoSpacing"/>
        <w:spacing w:after="60"/>
        <w:rPr>
          <w:rFonts w:cstheme="minorHAnsi"/>
          <w:sz w:val="20"/>
          <w:szCs w:val="20"/>
        </w:rPr>
      </w:pPr>
      <w:r w:rsidRPr="00CD294C">
        <w:rPr>
          <w:rFonts w:cstheme="minorHAnsi"/>
          <w:sz w:val="20"/>
          <w:szCs w:val="20"/>
        </w:rPr>
        <w:t>This section must be completed by the prospective Grantee</w:t>
      </w:r>
      <w:r w:rsidR="007C0C6B" w:rsidRPr="00CD294C">
        <w:rPr>
          <w:rFonts w:cstheme="minorHAnsi"/>
          <w:sz w:val="20"/>
          <w:szCs w:val="20"/>
        </w:rPr>
        <w:t>.</w:t>
      </w:r>
    </w:p>
    <w:p w14:paraId="578AA55B" w14:textId="4537EE43" w:rsidR="00A20C22" w:rsidRPr="00CD294C" w:rsidRDefault="00A20C22" w:rsidP="00A20C22">
      <w:pPr>
        <w:rPr>
          <w:sz w:val="20"/>
          <w:szCs w:val="20"/>
        </w:rPr>
      </w:pPr>
      <w:r w:rsidRPr="00CD294C">
        <w:rPr>
          <w:sz w:val="20"/>
          <w:szCs w:val="20"/>
        </w:rPr>
        <w:t xml:space="preserve">If an Applicant does not accept all clauses in the draft </w:t>
      </w:r>
      <w:r w:rsidR="009D0101" w:rsidRPr="00CD294C">
        <w:rPr>
          <w:sz w:val="20"/>
          <w:szCs w:val="20"/>
        </w:rPr>
        <w:t xml:space="preserve">Mobile Black Spot Opportunities </w:t>
      </w:r>
      <w:r w:rsidR="003A422B" w:rsidRPr="00CD294C">
        <w:rPr>
          <w:sz w:val="20"/>
          <w:szCs w:val="20"/>
        </w:rPr>
        <w:t>Base Deed</w:t>
      </w:r>
      <w:r w:rsidRPr="00CD294C">
        <w:rPr>
          <w:sz w:val="20"/>
          <w:szCs w:val="20"/>
        </w:rPr>
        <w:t xml:space="preserve"> in their entirety, or if the Applicant wishes to use a Previous Grant Agreement from a round of the Mobile Black Spot Program</w:t>
      </w:r>
      <w:r w:rsidR="009D0101" w:rsidRPr="00CD294C">
        <w:rPr>
          <w:sz w:val="20"/>
          <w:szCs w:val="20"/>
        </w:rPr>
        <w:t xml:space="preserve"> or Peri-Urban Mobile Program</w:t>
      </w:r>
      <w:r w:rsidRPr="00CD294C">
        <w:rPr>
          <w:sz w:val="20"/>
          <w:szCs w:val="20"/>
        </w:rPr>
        <w:t xml:space="preserve"> (see section 10.1 of the Guidelines), the Applicant is required in this Statement of Compliance to:</w:t>
      </w:r>
    </w:p>
    <w:p w14:paraId="7CF66A86" w14:textId="0DBC6652" w:rsidR="00A20C22" w:rsidRPr="00CD294C" w:rsidRDefault="00A20C22" w:rsidP="00A20C22">
      <w:pPr>
        <w:pStyle w:val="ListParagraph"/>
        <w:numPr>
          <w:ilvl w:val="1"/>
          <w:numId w:val="15"/>
        </w:numPr>
        <w:spacing w:line="240" w:lineRule="auto"/>
        <w:rPr>
          <w:sz w:val="20"/>
          <w:szCs w:val="20"/>
        </w:rPr>
      </w:pPr>
      <w:bookmarkStart w:id="52" w:name="Paragraph_68"/>
      <w:r w:rsidRPr="00CD294C">
        <w:rPr>
          <w:sz w:val="20"/>
          <w:szCs w:val="20"/>
        </w:rPr>
        <w:t xml:space="preserve">identify any aspect of the Application that involves a proposed departure from, or variation to, the provisions of the </w:t>
      </w:r>
      <w:r w:rsidR="003A422B" w:rsidRPr="00CD294C">
        <w:rPr>
          <w:sz w:val="20"/>
          <w:szCs w:val="20"/>
        </w:rPr>
        <w:t xml:space="preserve">Base Deed </w:t>
      </w:r>
      <w:r w:rsidRPr="00CD294C">
        <w:rPr>
          <w:sz w:val="20"/>
          <w:szCs w:val="20"/>
        </w:rPr>
        <w:t>or the Previous Grant Agreement;</w:t>
      </w:r>
      <w:bookmarkStart w:id="53" w:name="Paragraph_69"/>
      <w:bookmarkEnd w:id="52"/>
    </w:p>
    <w:p w14:paraId="1461880D" w14:textId="77777777" w:rsidR="00A20C22" w:rsidRPr="00CD294C" w:rsidRDefault="00A20C22" w:rsidP="00A20C22">
      <w:pPr>
        <w:pStyle w:val="ListParagraph"/>
        <w:numPr>
          <w:ilvl w:val="1"/>
          <w:numId w:val="15"/>
        </w:numPr>
        <w:spacing w:line="240" w:lineRule="auto"/>
        <w:rPr>
          <w:sz w:val="20"/>
          <w:szCs w:val="20"/>
        </w:rPr>
      </w:pPr>
      <w:r w:rsidRPr="00CD294C">
        <w:rPr>
          <w:sz w:val="20"/>
          <w:szCs w:val="20"/>
        </w:rPr>
        <w:t>describe the nature of the departure and the rationale for the proposed departure;</w:t>
      </w:r>
      <w:bookmarkEnd w:id="53"/>
    </w:p>
    <w:p w14:paraId="7CAD0774" w14:textId="0FAE136F" w:rsidR="00A20C22" w:rsidRPr="00CD294C" w:rsidRDefault="00A20C22" w:rsidP="00A20C22">
      <w:pPr>
        <w:pStyle w:val="ListParagraph"/>
        <w:numPr>
          <w:ilvl w:val="1"/>
          <w:numId w:val="15"/>
        </w:numPr>
        <w:spacing w:line="240" w:lineRule="auto"/>
        <w:rPr>
          <w:sz w:val="20"/>
          <w:szCs w:val="20"/>
        </w:rPr>
      </w:pPr>
      <w:r w:rsidRPr="00CD294C">
        <w:rPr>
          <w:sz w:val="20"/>
          <w:szCs w:val="20"/>
        </w:rPr>
        <w:t xml:space="preserve">specify the impact that compliance with the existing clause would have on other parts of its Application (including price) and the risks to the Applicant that would arise if the Applicant were required to comply with the existing clause under the </w:t>
      </w:r>
      <w:r w:rsidR="003A422B" w:rsidRPr="00CD294C">
        <w:rPr>
          <w:sz w:val="20"/>
          <w:szCs w:val="20"/>
        </w:rPr>
        <w:t>Base Deed</w:t>
      </w:r>
      <w:r w:rsidRPr="00CD294C">
        <w:rPr>
          <w:sz w:val="20"/>
          <w:szCs w:val="20"/>
        </w:rPr>
        <w:t xml:space="preserve"> or the Previous Grant Agreement; </w:t>
      </w:r>
    </w:p>
    <w:p w14:paraId="1503D7D7" w14:textId="5383AF59" w:rsidR="00A20C22" w:rsidRPr="00CD294C" w:rsidRDefault="00A20C22" w:rsidP="00A20C22">
      <w:pPr>
        <w:pStyle w:val="ListParagraph"/>
        <w:numPr>
          <w:ilvl w:val="1"/>
          <w:numId w:val="15"/>
        </w:numPr>
        <w:spacing w:line="240" w:lineRule="auto"/>
        <w:rPr>
          <w:sz w:val="20"/>
          <w:szCs w:val="20"/>
        </w:rPr>
      </w:pPr>
      <w:r w:rsidRPr="00CD294C">
        <w:rPr>
          <w:sz w:val="20"/>
          <w:szCs w:val="20"/>
        </w:rPr>
        <w:t xml:space="preserve">submit a revision-marked version of the </w:t>
      </w:r>
      <w:r w:rsidR="003A422B" w:rsidRPr="00CD294C">
        <w:rPr>
          <w:sz w:val="20"/>
          <w:szCs w:val="20"/>
        </w:rPr>
        <w:t>Base Deed</w:t>
      </w:r>
      <w:r w:rsidRPr="00CD294C">
        <w:rPr>
          <w:sz w:val="20"/>
          <w:szCs w:val="20"/>
        </w:rPr>
        <w:t xml:space="preserve"> or the Previous Grant Agreement reflecting the Applicant’s proposed changes (including text for new, modified or replacement clauses); and</w:t>
      </w:r>
    </w:p>
    <w:p w14:paraId="4F7C1FC2" w14:textId="77777777" w:rsidR="00A20C22" w:rsidRPr="00CD294C" w:rsidRDefault="00A20C22" w:rsidP="00A20C22">
      <w:pPr>
        <w:pStyle w:val="ListParagraph"/>
        <w:numPr>
          <w:ilvl w:val="1"/>
          <w:numId w:val="15"/>
        </w:numPr>
        <w:spacing w:line="240" w:lineRule="auto"/>
        <w:rPr>
          <w:sz w:val="20"/>
          <w:szCs w:val="20"/>
        </w:rPr>
      </w:pPr>
      <w:r w:rsidRPr="00CD294C">
        <w:rPr>
          <w:sz w:val="20"/>
          <w:szCs w:val="20"/>
        </w:rPr>
        <w:t>in completing the 'compliance status' column below, use one of the following expressions:</w:t>
      </w:r>
    </w:p>
    <w:p w14:paraId="67DB2858" w14:textId="77777777" w:rsidR="00A20C22" w:rsidRPr="00CD294C" w:rsidRDefault="00A20C22" w:rsidP="00A20C22">
      <w:pPr>
        <w:pStyle w:val="Listparagraphbulletssecondlevel"/>
        <w:rPr>
          <w:rFonts w:asciiTheme="minorHAnsi" w:hAnsiTheme="minorHAnsi"/>
          <w:sz w:val="20"/>
          <w:szCs w:val="20"/>
        </w:rPr>
      </w:pPr>
      <w:r w:rsidRPr="00CD294C">
        <w:rPr>
          <w:rFonts w:asciiTheme="minorHAnsi" w:hAnsiTheme="minorHAnsi"/>
          <w:b/>
          <w:sz w:val="20"/>
          <w:szCs w:val="20"/>
        </w:rPr>
        <w:t>partially complies</w:t>
      </w:r>
      <w:r w:rsidRPr="00CD294C">
        <w:rPr>
          <w:rFonts w:asciiTheme="minorHAnsi" w:hAnsiTheme="minorHAnsi"/>
          <w:sz w:val="20"/>
          <w:szCs w:val="20"/>
        </w:rPr>
        <w:t xml:space="preserve"> means the contractual condition, characteristic or performance requirement of the clause can be met by the Applicant, subject to certain qualifications, which are stated in full;</w:t>
      </w:r>
    </w:p>
    <w:p w14:paraId="5DA7B420" w14:textId="77777777" w:rsidR="00A20C22" w:rsidRPr="00CD294C" w:rsidRDefault="00A20C22" w:rsidP="00A20C22">
      <w:pPr>
        <w:pStyle w:val="Listparagraphbulletssecondlevel"/>
        <w:rPr>
          <w:rFonts w:asciiTheme="minorHAnsi" w:hAnsiTheme="minorHAnsi"/>
          <w:sz w:val="20"/>
          <w:szCs w:val="20"/>
        </w:rPr>
      </w:pPr>
      <w:r w:rsidRPr="00CD294C">
        <w:rPr>
          <w:rFonts w:asciiTheme="minorHAnsi" w:hAnsiTheme="minorHAnsi"/>
          <w:b/>
          <w:sz w:val="20"/>
          <w:szCs w:val="20"/>
        </w:rPr>
        <w:lastRenderedPageBreak/>
        <w:t>does not comply</w:t>
      </w:r>
      <w:r w:rsidRPr="00CD294C">
        <w:rPr>
          <w:rFonts w:asciiTheme="minorHAnsi" w:hAnsiTheme="minorHAnsi"/>
          <w:sz w:val="20"/>
          <w:szCs w:val="20"/>
        </w:rPr>
        <w:t xml:space="preserve"> means that the contractual condition, characteristic or performance requirement of the clause cannot or will not be met by the Applicant; or</w:t>
      </w:r>
    </w:p>
    <w:p w14:paraId="05B608A5" w14:textId="77777777" w:rsidR="00A20C22" w:rsidRPr="00CD294C" w:rsidRDefault="00A20C22" w:rsidP="00A20C22">
      <w:pPr>
        <w:pStyle w:val="Listparagraphbulletssecondlevel"/>
        <w:rPr>
          <w:rFonts w:asciiTheme="minorHAnsi" w:hAnsiTheme="minorHAnsi"/>
          <w:sz w:val="20"/>
          <w:szCs w:val="20"/>
        </w:rPr>
      </w:pPr>
      <w:r w:rsidRPr="00CD294C">
        <w:rPr>
          <w:rFonts w:asciiTheme="minorHAnsi" w:hAnsiTheme="minorHAnsi"/>
          <w:b/>
          <w:sz w:val="20"/>
          <w:szCs w:val="20"/>
        </w:rPr>
        <w:t>not applicable</w:t>
      </w:r>
      <w:r w:rsidRPr="00CD294C">
        <w:rPr>
          <w:rFonts w:asciiTheme="minorHAnsi" w:hAnsiTheme="minorHAnsi"/>
          <w:sz w:val="20"/>
          <w:szCs w:val="20"/>
        </w:rPr>
        <w:t xml:space="preserve"> means that due to the nature of the Application, or of the Applicant, the question of adherence to the clause does not arise.</w:t>
      </w:r>
    </w:p>
    <w:tbl>
      <w:tblPr>
        <w:tblStyle w:val="PlainTable11"/>
        <w:tblW w:w="0" w:type="auto"/>
        <w:tblLook w:val="04A0" w:firstRow="1" w:lastRow="0" w:firstColumn="1" w:lastColumn="0" w:noHBand="0" w:noVBand="1"/>
      </w:tblPr>
      <w:tblGrid>
        <w:gridCol w:w="2304"/>
        <w:gridCol w:w="2283"/>
        <w:gridCol w:w="2153"/>
        <w:gridCol w:w="2276"/>
      </w:tblGrid>
      <w:tr w:rsidR="00A20C22" w:rsidRPr="00CD294C" w14:paraId="1739632C" w14:textId="77777777" w:rsidTr="00CD29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D5DCE4"/>
            <w:vAlign w:val="center"/>
          </w:tcPr>
          <w:p w14:paraId="33764D53" w14:textId="77777777" w:rsidR="00A20C22" w:rsidRPr="00CD294C" w:rsidRDefault="00A20C22" w:rsidP="00CD294C">
            <w:pPr>
              <w:pStyle w:val="Tablerowcolumnheading"/>
              <w:jc w:val="center"/>
              <w:rPr>
                <w:rFonts w:asciiTheme="minorHAnsi" w:hAnsiTheme="minorHAnsi" w:cs="Arial"/>
                <w:b/>
              </w:rPr>
            </w:pPr>
            <w:r w:rsidRPr="00CD294C">
              <w:rPr>
                <w:rFonts w:asciiTheme="minorHAnsi" w:hAnsiTheme="minorHAnsi" w:cs="Arial"/>
                <w:b/>
              </w:rPr>
              <w:t>Clause/annex/ attachment</w:t>
            </w:r>
          </w:p>
        </w:tc>
        <w:tc>
          <w:tcPr>
            <w:tcW w:w="2410" w:type="dxa"/>
            <w:shd w:val="clear" w:color="auto" w:fill="D5DCE4"/>
            <w:vAlign w:val="center"/>
          </w:tcPr>
          <w:p w14:paraId="5C814982" w14:textId="77777777" w:rsidR="00A20C22" w:rsidRPr="00CD294C" w:rsidRDefault="00A20C22" w:rsidP="00CD294C">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2D72"/>
                <w:sz w:val="20"/>
                <w:szCs w:val="20"/>
              </w:rPr>
            </w:pPr>
            <w:r w:rsidRPr="00CD294C">
              <w:rPr>
                <w:rFonts w:eastAsia="Times New Roman" w:cs="Arial"/>
                <w:bCs w:val="0"/>
                <w:color w:val="002D72"/>
                <w:sz w:val="20"/>
                <w:szCs w:val="20"/>
              </w:rPr>
              <w:t>Compliance status (Partially Complies,</w:t>
            </w:r>
          </w:p>
          <w:p w14:paraId="66EDF0B1" w14:textId="77777777" w:rsidR="00A20C22" w:rsidRPr="00CD294C" w:rsidRDefault="00A20C22" w:rsidP="00CD294C">
            <w:pPr>
              <w:pStyle w:val="Tablerowcolumn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rPr>
            </w:pPr>
            <w:r w:rsidRPr="00CD294C">
              <w:rPr>
                <w:rFonts w:asciiTheme="minorHAnsi" w:hAnsiTheme="minorHAnsi" w:cs="Arial"/>
                <w:b/>
              </w:rPr>
              <w:t>Does Not Comply or Not Applicable)</w:t>
            </w:r>
          </w:p>
        </w:tc>
        <w:tc>
          <w:tcPr>
            <w:tcW w:w="2268" w:type="dxa"/>
            <w:shd w:val="clear" w:color="auto" w:fill="D5DCE4"/>
            <w:vAlign w:val="center"/>
          </w:tcPr>
          <w:p w14:paraId="5137A8CA" w14:textId="77777777" w:rsidR="00A20C22" w:rsidRPr="00CD294C" w:rsidRDefault="00A20C22" w:rsidP="00CD294C">
            <w:pPr>
              <w:pStyle w:val="Tablerowcolumnheadingcentred"/>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CD294C">
              <w:rPr>
                <w:rFonts w:asciiTheme="minorHAnsi" w:hAnsiTheme="minorHAnsi" w:cs="Arial"/>
                <w:b/>
              </w:rPr>
              <w:t>Risk to the Applicant of compliance and impact on other parts of Application</w:t>
            </w:r>
          </w:p>
        </w:tc>
        <w:tc>
          <w:tcPr>
            <w:tcW w:w="2410" w:type="dxa"/>
            <w:shd w:val="clear" w:color="auto" w:fill="D5DCE4"/>
            <w:vAlign w:val="center"/>
          </w:tcPr>
          <w:p w14:paraId="5F533C33" w14:textId="77777777" w:rsidR="00A20C22" w:rsidRPr="00CD294C" w:rsidRDefault="00A20C22" w:rsidP="00CD294C">
            <w:pPr>
              <w:pStyle w:val="Tablerowcolumnheadingcentred"/>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CD294C">
              <w:rPr>
                <w:rFonts w:asciiTheme="minorHAnsi" w:hAnsiTheme="minorHAnsi" w:cs="Arial"/>
                <w:b/>
              </w:rPr>
              <w:t>Nature of departure, reason(s) and any alternative clause or drafting</w:t>
            </w:r>
          </w:p>
        </w:tc>
      </w:tr>
      <w:tr w:rsidR="00A20C22" w:rsidRPr="00CD294C" w14:paraId="761F580F" w14:textId="77777777" w:rsidTr="00CD29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0F9E3F04" w14:textId="77777777" w:rsidR="00A20C22" w:rsidRPr="00CD294C" w:rsidRDefault="00A20C22" w:rsidP="00CD294C">
            <w:pPr>
              <w:pStyle w:val="Tabletext"/>
              <w:rPr>
                <w:rFonts w:asciiTheme="minorHAnsi" w:hAnsiTheme="minorHAnsi"/>
                <w:b w:val="0"/>
              </w:rPr>
            </w:pPr>
          </w:p>
        </w:tc>
        <w:tc>
          <w:tcPr>
            <w:tcW w:w="2410" w:type="dxa"/>
          </w:tcPr>
          <w:p w14:paraId="44E4407D" w14:textId="77777777" w:rsidR="00A20C22" w:rsidRPr="00CD294C" w:rsidRDefault="00A20C22" w:rsidP="00CD294C">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68" w:type="dxa"/>
          </w:tcPr>
          <w:p w14:paraId="038AD28E" w14:textId="77777777" w:rsidR="00A20C22" w:rsidRPr="00CD294C" w:rsidRDefault="00A20C22" w:rsidP="00CD294C">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0" w:type="dxa"/>
          </w:tcPr>
          <w:p w14:paraId="7FBC4E93" w14:textId="77777777" w:rsidR="00A20C22" w:rsidRPr="00CD294C" w:rsidRDefault="00A20C22" w:rsidP="00CD294C">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20C22" w:rsidRPr="00CD294C" w14:paraId="57DB41FF" w14:textId="77777777" w:rsidTr="00CD294C">
        <w:trPr>
          <w:cantSplit/>
        </w:trPr>
        <w:tc>
          <w:tcPr>
            <w:cnfStyle w:val="001000000000" w:firstRow="0" w:lastRow="0" w:firstColumn="1" w:lastColumn="0" w:oddVBand="0" w:evenVBand="0" w:oddHBand="0" w:evenHBand="0" w:firstRowFirstColumn="0" w:firstRowLastColumn="0" w:lastRowFirstColumn="0" w:lastRowLastColumn="0"/>
            <w:tcW w:w="2405" w:type="dxa"/>
          </w:tcPr>
          <w:p w14:paraId="2B821EA1" w14:textId="77777777" w:rsidR="00A20C22" w:rsidRPr="00CD294C" w:rsidRDefault="00A20C22" w:rsidP="00CD294C">
            <w:pPr>
              <w:pStyle w:val="Tabletext"/>
              <w:rPr>
                <w:rFonts w:asciiTheme="minorHAnsi" w:hAnsiTheme="minorHAnsi"/>
                <w:b w:val="0"/>
              </w:rPr>
            </w:pPr>
          </w:p>
        </w:tc>
        <w:tc>
          <w:tcPr>
            <w:tcW w:w="2410" w:type="dxa"/>
          </w:tcPr>
          <w:p w14:paraId="39DDBE9C" w14:textId="77777777" w:rsidR="00A20C22" w:rsidRPr="00CD294C" w:rsidRDefault="00A20C22" w:rsidP="00CD294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68" w:type="dxa"/>
          </w:tcPr>
          <w:p w14:paraId="0AE64263" w14:textId="77777777" w:rsidR="00A20C22" w:rsidRPr="00CD294C" w:rsidRDefault="00A20C22" w:rsidP="00CD294C">
            <w:pPr>
              <w:pStyle w:val="Tabletextcentred"/>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10" w:type="dxa"/>
          </w:tcPr>
          <w:p w14:paraId="3E8D9007" w14:textId="77777777" w:rsidR="00A20C22" w:rsidRPr="00CD294C" w:rsidRDefault="00A20C22" w:rsidP="00CD294C">
            <w:pPr>
              <w:pStyle w:val="Tabletextcentred"/>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A20C22" w:rsidRPr="00CD294C" w14:paraId="5DC3C83A" w14:textId="77777777" w:rsidTr="00CD29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117FAB3B" w14:textId="77777777" w:rsidR="00A20C22" w:rsidRPr="00CD294C" w:rsidRDefault="00A20C22" w:rsidP="00CD294C">
            <w:pPr>
              <w:pStyle w:val="Tabletext"/>
              <w:rPr>
                <w:rFonts w:asciiTheme="minorHAnsi" w:hAnsiTheme="minorHAnsi"/>
                <w:b w:val="0"/>
              </w:rPr>
            </w:pPr>
          </w:p>
        </w:tc>
        <w:tc>
          <w:tcPr>
            <w:tcW w:w="2410" w:type="dxa"/>
          </w:tcPr>
          <w:p w14:paraId="69D8B6DF" w14:textId="77777777" w:rsidR="00A20C22" w:rsidRPr="00CD294C" w:rsidRDefault="00A20C22" w:rsidP="00CD294C">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68" w:type="dxa"/>
          </w:tcPr>
          <w:p w14:paraId="39EC6AF2" w14:textId="77777777" w:rsidR="00A20C22" w:rsidRPr="00CD294C" w:rsidRDefault="00A20C22" w:rsidP="00CD294C">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0" w:type="dxa"/>
          </w:tcPr>
          <w:p w14:paraId="3DCF88E7" w14:textId="77777777" w:rsidR="00A20C22" w:rsidRPr="00CD294C" w:rsidRDefault="00A20C22" w:rsidP="00CD294C">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20C22" w:rsidRPr="00CD294C" w14:paraId="0E7282FD" w14:textId="77777777" w:rsidTr="00CD294C">
        <w:trPr>
          <w:cantSplit/>
        </w:trPr>
        <w:tc>
          <w:tcPr>
            <w:cnfStyle w:val="001000000000" w:firstRow="0" w:lastRow="0" w:firstColumn="1" w:lastColumn="0" w:oddVBand="0" w:evenVBand="0" w:oddHBand="0" w:evenHBand="0" w:firstRowFirstColumn="0" w:firstRowLastColumn="0" w:lastRowFirstColumn="0" w:lastRowLastColumn="0"/>
            <w:tcW w:w="2405" w:type="dxa"/>
          </w:tcPr>
          <w:p w14:paraId="3AE54FC2" w14:textId="77777777" w:rsidR="00A20C22" w:rsidRPr="00CD294C" w:rsidRDefault="00A20C22" w:rsidP="00CD294C">
            <w:pPr>
              <w:pStyle w:val="Tabletext"/>
              <w:rPr>
                <w:rFonts w:asciiTheme="minorHAnsi" w:hAnsiTheme="minorHAnsi"/>
                <w:b w:val="0"/>
              </w:rPr>
            </w:pPr>
          </w:p>
        </w:tc>
        <w:tc>
          <w:tcPr>
            <w:tcW w:w="2410" w:type="dxa"/>
          </w:tcPr>
          <w:p w14:paraId="0A319488" w14:textId="77777777" w:rsidR="00A20C22" w:rsidRPr="00CD294C" w:rsidRDefault="00A20C22" w:rsidP="00CD294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68" w:type="dxa"/>
          </w:tcPr>
          <w:p w14:paraId="2B1BCAB9" w14:textId="77777777" w:rsidR="00A20C22" w:rsidRPr="00CD294C" w:rsidRDefault="00A20C22" w:rsidP="00CD294C">
            <w:pPr>
              <w:pStyle w:val="Tabletextcentred"/>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10" w:type="dxa"/>
          </w:tcPr>
          <w:p w14:paraId="643CE037" w14:textId="77777777" w:rsidR="00A20C22" w:rsidRPr="00CD294C" w:rsidRDefault="00A20C22" w:rsidP="00CD294C">
            <w:pPr>
              <w:pStyle w:val="Tabletextcentred"/>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18541690" w14:textId="77777777" w:rsidR="005C4BF7" w:rsidRPr="00CD294C" w:rsidRDefault="005C4BF7" w:rsidP="005C4BF7">
      <w:pPr>
        <w:rPr>
          <w:sz w:val="20"/>
          <w:szCs w:val="20"/>
        </w:rPr>
      </w:pPr>
    </w:p>
    <w:p w14:paraId="369F7699" w14:textId="7DEABA07" w:rsidR="007C7299" w:rsidRPr="00CD294C" w:rsidRDefault="008E0D9D" w:rsidP="007C7299">
      <w:pPr>
        <w:pStyle w:val="Heading1"/>
      </w:pPr>
      <w:r w:rsidRPr="00CD294C">
        <w:rPr>
          <w:rFonts w:ascii="Calibri" w:eastAsia="Times New Roman" w:hAnsi="Calibri" w:cs="Times New Roman"/>
          <w:color w:val="081E3E"/>
          <w:kern w:val="12"/>
          <w:sz w:val="44"/>
          <w:szCs w:val="32"/>
          <w:lang w:eastAsia="en-US"/>
        </w:rPr>
        <w:br w:type="column"/>
      </w:r>
      <w:bookmarkStart w:id="54" w:name="_Toc129257922"/>
      <w:bookmarkEnd w:id="44"/>
      <w:bookmarkEnd w:id="45"/>
      <w:bookmarkEnd w:id="46"/>
      <w:bookmarkEnd w:id="47"/>
      <w:bookmarkEnd w:id="48"/>
      <w:bookmarkEnd w:id="49"/>
      <w:bookmarkEnd w:id="50"/>
      <w:bookmarkEnd w:id="51"/>
      <w:r w:rsidR="007C7299" w:rsidRPr="00CD294C">
        <w:lastRenderedPageBreak/>
        <w:t xml:space="preserve">Attachment B.1: Mobile Black Spot </w:t>
      </w:r>
      <w:r w:rsidR="005F6065" w:rsidRPr="00CD294C">
        <w:t xml:space="preserve">(Round 7) </w:t>
      </w:r>
      <w:r w:rsidR="001D5818" w:rsidRPr="00CD294C">
        <w:t>S</w:t>
      </w:r>
      <w:r w:rsidR="00A45D58" w:rsidRPr="00CD294C">
        <w:t xml:space="preserve">tream </w:t>
      </w:r>
      <w:r w:rsidR="007C7299" w:rsidRPr="00CD294C">
        <w:t>Application Pack - Pre-Application Lodgement</w:t>
      </w:r>
    </w:p>
    <w:p w14:paraId="1DFFF4CC" w14:textId="30EF906F" w:rsidR="002E7226" w:rsidRPr="00CD294C" w:rsidRDefault="007C7299" w:rsidP="002E7226">
      <w:pPr>
        <w:pStyle w:val="Heading1"/>
      </w:pPr>
      <w:r w:rsidRPr="00CD294C">
        <w:br w:type="page"/>
      </w:r>
      <w:r w:rsidR="002E7226" w:rsidRPr="00CD294C">
        <w:lastRenderedPageBreak/>
        <w:t xml:space="preserve">Attachment B.2: Mobile Black Spot </w:t>
      </w:r>
      <w:r w:rsidR="005F6065" w:rsidRPr="00CD294C">
        <w:t>(Round 7)</w:t>
      </w:r>
      <w:r w:rsidR="00A45D58" w:rsidRPr="00CD294C">
        <w:t xml:space="preserve"> </w:t>
      </w:r>
      <w:r w:rsidR="001D5818" w:rsidRPr="00CD294C">
        <w:t>S</w:t>
      </w:r>
      <w:r w:rsidR="00A45D58" w:rsidRPr="00CD294C">
        <w:t>tream</w:t>
      </w:r>
      <w:r w:rsidR="002E7226" w:rsidRPr="00CD294C">
        <w:t xml:space="preserve"> Application Pack – Initial Proposals</w:t>
      </w:r>
    </w:p>
    <w:p w14:paraId="5EFB8E45" w14:textId="7F5EF9C4" w:rsidR="007C7299" w:rsidRPr="00CD294C" w:rsidRDefault="002E7226" w:rsidP="002E7226">
      <w:pPr>
        <w:rPr>
          <w:rFonts w:asciiTheme="majorHAnsi" w:eastAsiaTheme="majorEastAsia" w:hAnsiTheme="majorHAnsi" w:cstheme="majorBidi"/>
          <w:color w:val="1F3864" w:themeColor="accent1" w:themeShade="80"/>
          <w:sz w:val="36"/>
          <w:szCs w:val="36"/>
        </w:rPr>
      </w:pPr>
      <w:r w:rsidRPr="00CD294C">
        <w:br w:type="page"/>
      </w:r>
    </w:p>
    <w:p w14:paraId="2E502EB1" w14:textId="0F2332BA" w:rsidR="008B7501" w:rsidRPr="00CD294C" w:rsidRDefault="008B7501" w:rsidP="008B7501">
      <w:pPr>
        <w:pStyle w:val="Heading1"/>
      </w:pPr>
      <w:bookmarkStart w:id="55" w:name="_Hlk129273627"/>
      <w:r w:rsidRPr="00CD294C">
        <w:lastRenderedPageBreak/>
        <w:t>Attachment B.</w:t>
      </w:r>
      <w:r w:rsidR="002E7226" w:rsidRPr="00CD294C">
        <w:t>3</w:t>
      </w:r>
      <w:r w:rsidRPr="00CD294C">
        <w:t xml:space="preserve">: Mobile Black Spot </w:t>
      </w:r>
      <w:r w:rsidR="005F6065" w:rsidRPr="00CD294C">
        <w:t xml:space="preserve">(Round 7) </w:t>
      </w:r>
      <w:r w:rsidR="001D5818" w:rsidRPr="00CD294C">
        <w:t>S</w:t>
      </w:r>
      <w:r w:rsidR="00A45D58" w:rsidRPr="00CD294C">
        <w:t xml:space="preserve">tream </w:t>
      </w:r>
      <w:r w:rsidRPr="00CD294C">
        <w:t>Proposed Solutions Assessment Tool (PSAT)</w:t>
      </w:r>
      <w:bookmarkEnd w:id="54"/>
      <w:bookmarkEnd w:id="55"/>
    </w:p>
    <w:p w14:paraId="7C213FEB" w14:textId="033E6D76" w:rsidR="00814EE6" w:rsidRPr="00CD294C" w:rsidRDefault="00814EE6" w:rsidP="00814EE6"/>
    <w:p w14:paraId="0CF9F3DB" w14:textId="77777777" w:rsidR="00814EE6" w:rsidRPr="00CD294C" w:rsidRDefault="00814EE6">
      <w:r w:rsidRPr="00CD294C">
        <w:br w:type="page"/>
      </w:r>
    </w:p>
    <w:p w14:paraId="71E542BE" w14:textId="1792D4FA" w:rsidR="00814EE6" w:rsidRDefault="00814EE6" w:rsidP="00814EE6">
      <w:pPr>
        <w:pStyle w:val="Heading1"/>
      </w:pPr>
      <w:bookmarkStart w:id="56" w:name="_Hlk129273572"/>
      <w:r w:rsidRPr="00CD294C">
        <w:lastRenderedPageBreak/>
        <w:t>Attachment B.</w:t>
      </w:r>
      <w:r w:rsidR="002E7226" w:rsidRPr="00CD294C">
        <w:t>4</w:t>
      </w:r>
      <w:r w:rsidRPr="00CD294C">
        <w:t xml:space="preserve">: Mobile Black Spot </w:t>
      </w:r>
      <w:r w:rsidR="005F6065" w:rsidRPr="00CD294C">
        <w:t xml:space="preserve">(Round 7) </w:t>
      </w:r>
      <w:r w:rsidR="001D5818" w:rsidRPr="00CD294C">
        <w:t>S</w:t>
      </w:r>
      <w:r w:rsidR="00A45D58" w:rsidRPr="00CD294C">
        <w:t xml:space="preserve">tream </w:t>
      </w:r>
      <w:r w:rsidRPr="00CD294C">
        <w:t xml:space="preserve">Base </w:t>
      </w:r>
      <w:bookmarkEnd w:id="56"/>
      <w:r w:rsidR="005E7423" w:rsidRPr="00CD294C">
        <w:t>Deed</w:t>
      </w:r>
      <w:r w:rsidRPr="00CD294C">
        <w:t xml:space="preserve"> </w:t>
      </w:r>
    </w:p>
    <w:p w14:paraId="10D0528B" w14:textId="08DAC31F" w:rsidR="00CD294C" w:rsidRPr="00CD294C" w:rsidRDefault="00CD294C" w:rsidP="00CD294C">
      <w:r w:rsidRPr="00CD294C">
        <w:t xml:space="preserve">A sample </w:t>
      </w:r>
      <w:r>
        <w:t>Base Deed</w:t>
      </w:r>
      <w:r w:rsidRPr="00CD294C">
        <w:t xml:space="preserve"> will be provided shortly after the call for applications.</w:t>
      </w:r>
    </w:p>
    <w:p w14:paraId="017BFA8B" w14:textId="59DD7CE3" w:rsidR="00577A0E" w:rsidRPr="00CD294C" w:rsidRDefault="00577A0E" w:rsidP="00577A0E"/>
    <w:p w14:paraId="210CE88C" w14:textId="77777777" w:rsidR="00577A0E" w:rsidRPr="00CD294C" w:rsidRDefault="00577A0E">
      <w:r w:rsidRPr="00CD294C">
        <w:br w:type="page"/>
      </w:r>
    </w:p>
    <w:p w14:paraId="08ADF1C1" w14:textId="67CF043E" w:rsidR="00577A0E" w:rsidRPr="00CD294C" w:rsidRDefault="00577A0E" w:rsidP="00577A0E">
      <w:pPr>
        <w:pStyle w:val="Heading1"/>
      </w:pPr>
      <w:r w:rsidRPr="00CD294C">
        <w:lastRenderedPageBreak/>
        <w:t>Attachment B.</w:t>
      </w:r>
      <w:r w:rsidR="002E7226" w:rsidRPr="00CD294C">
        <w:t>5</w:t>
      </w:r>
      <w:r w:rsidRPr="00CD294C">
        <w:t>:</w:t>
      </w:r>
      <w:r w:rsidR="00EA0F89" w:rsidRPr="00CD294C">
        <w:t xml:space="preserve"> </w:t>
      </w:r>
      <w:r w:rsidR="00C9773D" w:rsidRPr="00CD294C">
        <w:t>G-NAF Core February 202</w:t>
      </w:r>
      <w:r w:rsidR="00DB00C0" w:rsidRPr="00CD294C">
        <w:t>3</w:t>
      </w:r>
    </w:p>
    <w:p w14:paraId="4CF1678F" w14:textId="641EA945" w:rsidR="00C9773D" w:rsidRPr="00CD294C" w:rsidRDefault="00C9773D">
      <w:r w:rsidRPr="00CD294C">
        <w:br w:type="page"/>
      </w:r>
    </w:p>
    <w:p w14:paraId="38942A8F" w14:textId="01D1904C" w:rsidR="00A45D58" w:rsidRPr="00CD294C" w:rsidRDefault="00C9773D" w:rsidP="00CD294C">
      <w:pPr>
        <w:pStyle w:val="Heading1"/>
      </w:pPr>
      <w:r w:rsidRPr="00CD294C">
        <w:lastRenderedPageBreak/>
        <w:t>Attachment B.</w:t>
      </w:r>
      <w:r w:rsidR="002E7226" w:rsidRPr="00CD294C">
        <w:t>6</w:t>
      </w:r>
      <w:r w:rsidRPr="00CD294C">
        <w:t xml:space="preserve">: </w:t>
      </w:r>
      <w:r w:rsidR="00DB00C0" w:rsidRPr="00CD294C">
        <w:t xml:space="preserve">Mobile Black Spot </w:t>
      </w:r>
      <w:r w:rsidR="005F6065" w:rsidRPr="00CD294C">
        <w:t xml:space="preserve">(Round 7) </w:t>
      </w:r>
      <w:r w:rsidR="001D5818" w:rsidRPr="00CD294C">
        <w:t>S</w:t>
      </w:r>
      <w:r w:rsidR="00A45D58" w:rsidRPr="00CD294C">
        <w:t xml:space="preserve">tream </w:t>
      </w:r>
      <w:r w:rsidRPr="00CD294C">
        <w:t>Ineligible Areas</w:t>
      </w:r>
    </w:p>
    <w:sectPr w:rsidR="00A45D58" w:rsidRPr="00CD294C" w:rsidSect="009D010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7F0C" w14:textId="77777777" w:rsidR="00CD294C" w:rsidRDefault="00CD294C" w:rsidP="00E80A59">
      <w:pPr>
        <w:spacing w:after="0" w:line="240" w:lineRule="auto"/>
      </w:pPr>
      <w:r>
        <w:separator/>
      </w:r>
    </w:p>
  </w:endnote>
  <w:endnote w:type="continuationSeparator" w:id="0">
    <w:p w14:paraId="74E86DF4" w14:textId="77777777" w:rsidR="00CD294C" w:rsidRDefault="00CD294C" w:rsidP="00E80A59">
      <w:pPr>
        <w:spacing w:after="0" w:line="240" w:lineRule="auto"/>
      </w:pPr>
      <w:r>
        <w:continuationSeparator/>
      </w:r>
    </w:p>
  </w:endnote>
  <w:endnote w:type="continuationNotice" w:id="1">
    <w:p w14:paraId="2EAB3BE0" w14:textId="77777777" w:rsidR="00CE0B7C" w:rsidRDefault="00CE0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E308" w14:textId="77777777" w:rsidR="00CD294C" w:rsidRDefault="00CD294C" w:rsidP="00E80A59">
      <w:pPr>
        <w:spacing w:after="0" w:line="240" w:lineRule="auto"/>
      </w:pPr>
      <w:r>
        <w:separator/>
      </w:r>
    </w:p>
  </w:footnote>
  <w:footnote w:type="continuationSeparator" w:id="0">
    <w:p w14:paraId="6429A27F" w14:textId="77777777" w:rsidR="00CD294C" w:rsidRDefault="00CD294C" w:rsidP="00E80A59">
      <w:pPr>
        <w:spacing w:after="0" w:line="240" w:lineRule="auto"/>
      </w:pPr>
      <w:r>
        <w:continuationSeparator/>
      </w:r>
    </w:p>
  </w:footnote>
  <w:footnote w:type="continuationNotice" w:id="1">
    <w:p w14:paraId="38BE95AF" w14:textId="77777777" w:rsidR="00CE0B7C" w:rsidRDefault="00CE0B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2FFE" w14:textId="005702E7" w:rsidR="00CD294C" w:rsidRDefault="00CD294C">
    <w:pPr>
      <w:pStyle w:val="Header"/>
    </w:pPr>
    <w:r>
      <w:rPr>
        <w:noProof/>
      </w:rPr>
      <w:drawing>
        <wp:inline distT="0" distB="0" distL="0" distR="0" wp14:anchorId="2516F7C4" wp14:editId="7D2BD53F">
          <wp:extent cx="5149215" cy="94716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47322" cy="965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275A"/>
    <w:multiLevelType w:val="multilevel"/>
    <w:tmpl w:val="8FC29A0A"/>
    <w:lvl w:ilvl="0">
      <w:start w:val="1"/>
      <w:numFmt w:val="decimal"/>
      <w:suff w:val="nothing"/>
      <w:lvlText w:val="Schedule %1"/>
      <w:lvlJc w:val="left"/>
      <w:pPr>
        <w:ind w:left="0" w:firstLine="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cs="Times New Roman" w:hint="default"/>
      </w:rPr>
    </w:lvl>
    <w:lvl w:ilvl="2">
      <w:start w:val="2"/>
      <w:numFmt w:val="decimal"/>
      <w:lvlText w:val="%3."/>
      <w:lvlJc w:val="left"/>
      <w:pPr>
        <w:ind w:left="680" w:hanging="680"/>
      </w:pPr>
      <w:rPr>
        <w:rFonts w:cs="Times New Roman" w:hint="default"/>
      </w:rPr>
    </w:lvl>
    <w:lvl w:ilvl="3">
      <w:start w:val="1"/>
      <w:numFmt w:val="lowerLetter"/>
      <w:lvlText w:val="(%4)"/>
      <w:lvlJc w:val="left"/>
      <w:pPr>
        <w:tabs>
          <w:tab w:val="num" w:pos="680"/>
        </w:tabs>
        <w:ind w:left="1361" w:hanging="681"/>
      </w:pPr>
      <w:rPr>
        <w:rFonts w:cs="Times New Roman" w:hint="default"/>
      </w:rPr>
    </w:lvl>
    <w:lvl w:ilvl="4">
      <w:start w:val="1"/>
      <w:numFmt w:val="lowerRoman"/>
      <w:lvlText w:val="(%5)"/>
      <w:lvlJc w:val="left"/>
      <w:pPr>
        <w:tabs>
          <w:tab w:val="num" w:pos="1361"/>
        </w:tabs>
        <w:ind w:left="2041" w:hanging="680"/>
      </w:pPr>
      <w:rPr>
        <w:rFonts w:cs="Times New Roman" w:hint="default"/>
      </w:rPr>
    </w:lvl>
    <w:lvl w:ilvl="5">
      <w:start w:val="1"/>
      <w:numFmt w:val="upperLetter"/>
      <w:lvlText w:val="(%6)"/>
      <w:lvlJc w:val="left"/>
      <w:pPr>
        <w:tabs>
          <w:tab w:val="num" w:pos="5274"/>
        </w:tabs>
        <w:ind w:left="5274" w:hanging="681"/>
      </w:pPr>
      <w:rPr>
        <w:rFonts w:cs="Times New Roman" w:hint="default"/>
      </w:rPr>
    </w:lvl>
    <w:lvl w:ilvl="6">
      <w:start w:val="1"/>
      <w:numFmt w:val="none"/>
      <w:suff w:val="nothing"/>
      <w:lvlText w:val=""/>
      <w:lvlJc w:val="left"/>
      <w:pPr>
        <w:ind w:left="2552" w:firstLine="0"/>
      </w:pPr>
      <w:rPr>
        <w:rFonts w:cs="Times New Roman" w:hint="default"/>
      </w:rPr>
    </w:lvl>
    <w:lvl w:ilvl="7">
      <w:start w:val="1"/>
      <w:numFmt w:val="none"/>
      <w:suff w:val="nothing"/>
      <w:lvlText w:val="%8"/>
      <w:lvlJc w:val="left"/>
      <w:pPr>
        <w:ind w:left="2552" w:firstLine="0"/>
      </w:pPr>
      <w:rPr>
        <w:rFonts w:cs="Times New Roman" w:hint="default"/>
      </w:rPr>
    </w:lvl>
    <w:lvl w:ilvl="8">
      <w:start w:val="1"/>
      <w:numFmt w:val="none"/>
      <w:suff w:val="nothing"/>
      <w:lvlText w:val="%9"/>
      <w:lvlJc w:val="left"/>
      <w:pPr>
        <w:ind w:left="2552" w:firstLine="0"/>
      </w:pPr>
      <w:rPr>
        <w:rFonts w:cs="Times New Roman" w:hint="default"/>
      </w:rPr>
    </w:lvl>
  </w:abstractNum>
  <w:abstractNum w:abstractNumId="1" w15:restartNumberingAfterBreak="0">
    <w:nsid w:val="107749DE"/>
    <w:multiLevelType w:val="multilevel"/>
    <w:tmpl w:val="A238CBB0"/>
    <w:lvl w:ilvl="0">
      <w:start w:val="1"/>
      <w:numFmt w:val="bullet"/>
      <w:lvlText w:val=""/>
      <w:lvlJc w:val="left"/>
      <w:pPr>
        <w:ind w:left="284" w:hanging="284"/>
      </w:pPr>
      <w:rPr>
        <w:rFonts w:ascii="Symbol" w:hAnsi="Symbol"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8B06B1"/>
    <w:multiLevelType w:val="multilevel"/>
    <w:tmpl w:val="DF10E67E"/>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FA3160"/>
    <w:multiLevelType w:val="hybridMultilevel"/>
    <w:tmpl w:val="C3F298B6"/>
    <w:lvl w:ilvl="0" w:tplc="2672264E">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926D3"/>
    <w:multiLevelType w:val="hybridMultilevel"/>
    <w:tmpl w:val="4F665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5C2371"/>
    <w:multiLevelType w:val="multilevel"/>
    <w:tmpl w:val="A238CBB0"/>
    <w:lvl w:ilvl="0">
      <w:start w:val="1"/>
      <w:numFmt w:val="bullet"/>
      <w:lvlText w:val=""/>
      <w:lvlJc w:val="left"/>
      <w:pPr>
        <w:ind w:left="284" w:hanging="284"/>
      </w:pPr>
      <w:rPr>
        <w:rFonts w:ascii="Symbol" w:hAnsi="Symbol"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43C3475A"/>
    <w:multiLevelType w:val="hybridMultilevel"/>
    <w:tmpl w:val="757A358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BC246A54">
      <w:start w:val="1"/>
      <w:numFmt w:val="lowerRoman"/>
      <w:lvlText w:val="%3."/>
      <w:lvlJc w:val="right"/>
      <w:pPr>
        <w:ind w:left="1021" w:hanging="341"/>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415D09"/>
    <w:multiLevelType w:val="multilevel"/>
    <w:tmpl w:val="0C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15:restartNumberingAfterBreak="0">
    <w:nsid w:val="4B9315E2"/>
    <w:multiLevelType w:val="multilevel"/>
    <w:tmpl w:val="EB5A849E"/>
    <w:lvl w:ilvl="0">
      <w:start w:val="1"/>
      <w:numFmt w:val="decimal"/>
      <w:suff w:val="nothing"/>
      <w:lvlText w:val="Schedule %1"/>
      <w:lvlJc w:val="left"/>
      <w:pPr>
        <w:ind w:left="0" w:firstLine="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2"/>
      <w:lvlText w:val="%2."/>
      <w:lvlJc w:val="left"/>
      <w:pPr>
        <w:ind w:left="709" w:hanging="709"/>
      </w:pPr>
      <w:rPr>
        <w:rFonts w:cs="Times New Roman" w:hint="default"/>
      </w:rPr>
    </w:lvl>
    <w:lvl w:ilvl="2">
      <w:start w:val="1"/>
      <w:numFmt w:val="lowerLetter"/>
      <w:lvlText w:val="%3."/>
      <w:lvlJc w:val="left"/>
      <w:pPr>
        <w:ind w:left="680" w:hanging="323"/>
      </w:pPr>
      <w:rPr>
        <w:rFonts w:asciiTheme="minorHAnsi" w:eastAsiaTheme="minorEastAsia" w:hAnsiTheme="minorHAnsi" w:cstheme="minorBidi"/>
      </w:rPr>
    </w:lvl>
    <w:lvl w:ilvl="3">
      <w:start w:val="1"/>
      <w:numFmt w:val="lowerLetter"/>
      <w:pStyle w:val="ScheduleL3"/>
      <w:lvlText w:val="(%4)"/>
      <w:lvlJc w:val="left"/>
      <w:pPr>
        <w:tabs>
          <w:tab w:val="num" w:pos="680"/>
        </w:tabs>
        <w:ind w:left="1361" w:hanging="681"/>
      </w:pPr>
      <w:rPr>
        <w:rFonts w:cs="Times New Roman" w:hint="default"/>
      </w:rPr>
    </w:lvl>
    <w:lvl w:ilvl="4">
      <w:start w:val="1"/>
      <w:numFmt w:val="lowerRoman"/>
      <w:pStyle w:val="ScheduleL4"/>
      <w:lvlText w:val="(%5)"/>
      <w:lvlJc w:val="left"/>
      <w:pPr>
        <w:tabs>
          <w:tab w:val="num" w:pos="1361"/>
        </w:tabs>
        <w:ind w:left="2041" w:hanging="680"/>
      </w:pPr>
      <w:rPr>
        <w:rFonts w:cs="Times New Roman" w:hint="default"/>
      </w:rPr>
    </w:lvl>
    <w:lvl w:ilvl="5">
      <w:start w:val="1"/>
      <w:numFmt w:val="upperLetter"/>
      <w:lvlText w:val="(%6)"/>
      <w:lvlJc w:val="left"/>
      <w:pPr>
        <w:tabs>
          <w:tab w:val="num" w:pos="5274"/>
        </w:tabs>
        <w:ind w:left="5274" w:hanging="681"/>
      </w:pPr>
      <w:rPr>
        <w:rFonts w:cs="Times New Roman" w:hint="default"/>
      </w:rPr>
    </w:lvl>
    <w:lvl w:ilvl="6">
      <w:start w:val="1"/>
      <w:numFmt w:val="none"/>
      <w:suff w:val="nothing"/>
      <w:lvlText w:val=""/>
      <w:lvlJc w:val="left"/>
      <w:pPr>
        <w:ind w:left="2552" w:firstLine="0"/>
      </w:pPr>
      <w:rPr>
        <w:rFonts w:cs="Times New Roman" w:hint="default"/>
      </w:rPr>
    </w:lvl>
    <w:lvl w:ilvl="7">
      <w:start w:val="1"/>
      <w:numFmt w:val="none"/>
      <w:suff w:val="nothing"/>
      <w:lvlText w:val="%8"/>
      <w:lvlJc w:val="left"/>
      <w:pPr>
        <w:ind w:left="2552" w:firstLine="0"/>
      </w:pPr>
      <w:rPr>
        <w:rFonts w:cs="Times New Roman" w:hint="default"/>
      </w:rPr>
    </w:lvl>
    <w:lvl w:ilvl="8">
      <w:start w:val="1"/>
      <w:numFmt w:val="none"/>
      <w:suff w:val="nothing"/>
      <w:lvlText w:val="%9"/>
      <w:lvlJc w:val="left"/>
      <w:pPr>
        <w:ind w:left="2552" w:firstLine="0"/>
      </w:pPr>
      <w:rPr>
        <w:rFonts w:cs="Times New Roman" w:hint="default"/>
      </w:rPr>
    </w:lvl>
  </w:abstractNum>
  <w:abstractNum w:abstractNumId="9" w15:restartNumberingAfterBreak="0">
    <w:nsid w:val="4C0477D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7B3DE5"/>
    <w:multiLevelType w:val="hybridMultilevel"/>
    <w:tmpl w:val="FFB2E57C"/>
    <w:lvl w:ilvl="0" w:tplc="888CE0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B635B6"/>
    <w:multiLevelType w:val="multilevel"/>
    <w:tmpl w:val="93C2F7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A572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BC293C"/>
    <w:multiLevelType w:val="hybridMultilevel"/>
    <w:tmpl w:val="18FCED8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7BB2B7E2">
      <w:start w:val="1"/>
      <w:numFmt w:val="upperRoman"/>
      <w:lvlText w:val="%3."/>
      <w:lvlJc w:val="left"/>
      <w:pPr>
        <w:ind w:left="2340" w:hanging="720"/>
      </w:pPr>
      <w:rPr>
        <w:rFonts w:asciiTheme="majorHAnsi" w:eastAsiaTheme="majorEastAsia" w:hAnsiTheme="majorHAnsi" w:cstheme="majorBidi" w:hint="default"/>
        <w:color w:val="1F3864" w:themeColor="accent1" w:themeShade="80"/>
        <w:sz w:val="36"/>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8827E7D"/>
    <w:multiLevelType w:val="hybridMultilevel"/>
    <w:tmpl w:val="AA168EC0"/>
    <w:lvl w:ilvl="0" w:tplc="E96A464C">
      <w:start w:val="1"/>
      <w:numFmt w:val="bullet"/>
      <w:pStyle w:val="Listparagraphbulletssecondlevel"/>
      <w:lvlText w:val=""/>
      <w:lvlJc w:val="left"/>
      <w:pPr>
        <w:ind w:left="927" w:hanging="360"/>
      </w:pPr>
      <w:rPr>
        <w:rFonts w:ascii="Symbol" w:hAnsi="Symbol" w:hint="default"/>
        <w:caps w:val="0"/>
        <w:strike w:val="0"/>
        <w:dstrike w:val="0"/>
        <w:vanish w:val="0"/>
        <w:color w:val="auto"/>
        <w:sz w:val="22"/>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973D9"/>
    <w:multiLevelType w:val="hybridMultilevel"/>
    <w:tmpl w:val="54501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15"/>
  </w:num>
  <w:num w:numId="7">
    <w:abstractNumId w:val="13"/>
  </w:num>
  <w:num w:numId="8">
    <w:abstractNumId w:val="12"/>
  </w:num>
  <w:num w:numId="9">
    <w:abstractNumId w:val="9"/>
  </w:num>
  <w:num w:numId="10">
    <w:abstractNumId w:val="7"/>
  </w:num>
  <w:num w:numId="11">
    <w:abstractNumId w:val="11"/>
  </w:num>
  <w:num w:numId="12">
    <w:abstractNumId w:val="8"/>
  </w:num>
  <w:num w:numId="13">
    <w:abstractNumId w:val="6"/>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9D"/>
    <w:rsid w:val="000137C2"/>
    <w:rsid w:val="00053EB0"/>
    <w:rsid w:val="000D00B5"/>
    <w:rsid w:val="001D5818"/>
    <w:rsid w:val="0023476F"/>
    <w:rsid w:val="002E7226"/>
    <w:rsid w:val="00300FBF"/>
    <w:rsid w:val="00304BB6"/>
    <w:rsid w:val="00374214"/>
    <w:rsid w:val="003A422B"/>
    <w:rsid w:val="003C069E"/>
    <w:rsid w:val="004041E1"/>
    <w:rsid w:val="00497828"/>
    <w:rsid w:val="00577A0E"/>
    <w:rsid w:val="005C4BF7"/>
    <w:rsid w:val="005E330D"/>
    <w:rsid w:val="005E7423"/>
    <w:rsid w:val="005F6065"/>
    <w:rsid w:val="0068357C"/>
    <w:rsid w:val="007951B8"/>
    <w:rsid w:val="007C0C6B"/>
    <w:rsid w:val="007C7299"/>
    <w:rsid w:val="007E0C0F"/>
    <w:rsid w:val="00811757"/>
    <w:rsid w:val="00814EE6"/>
    <w:rsid w:val="008B7501"/>
    <w:rsid w:val="008E0D9D"/>
    <w:rsid w:val="008E511C"/>
    <w:rsid w:val="009A23AE"/>
    <w:rsid w:val="009D0101"/>
    <w:rsid w:val="00A20C22"/>
    <w:rsid w:val="00A45D58"/>
    <w:rsid w:val="00A64F33"/>
    <w:rsid w:val="00AF7C2A"/>
    <w:rsid w:val="00B3456B"/>
    <w:rsid w:val="00B5417D"/>
    <w:rsid w:val="00BC26DC"/>
    <w:rsid w:val="00BF050C"/>
    <w:rsid w:val="00C9773D"/>
    <w:rsid w:val="00CA5CDB"/>
    <w:rsid w:val="00CC0911"/>
    <w:rsid w:val="00CC2A34"/>
    <w:rsid w:val="00CD294C"/>
    <w:rsid w:val="00CE0B7C"/>
    <w:rsid w:val="00DB00C0"/>
    <w:rsid w:val="00E03C79"/>
    <w:rsid w:val="00E35B5A"/>
    <w:rsid w:val="00E44B9C"/>
    <w:rsid w:val="00E80A59"/>
    <w:rsid w:val="00E84525"/>
    <w:rsid w:val="00EA0F89"/>
    <w:rsid w:val="00F57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0616"/>
  <w15:chartTrackingRefBased/>
  <w15:docId w15:val="{21930942-BFD2-48D5-B46B-DA0DDF77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D9D"/>
    <w:rPr>
      <w:rFonts w:eastAsiaTheme="minorEastAsia"/>
      <w:lang w:eastAsia="ja-JP"/>
    </w:rPr>
  </w:style>
  <w:style w:type="paragraph" w:styleId="Heading1">
    <w:name w:val="heading 1"/>
    <w:basedOn w:val="Normal"/>
    <w:next w:val="Normal"/>
    <w:link w:val="Heading1Char"/>
    <w:uiPriority w:val="9"/>
    <w:qFormat/>
    <w:rsid w:val="008E0D9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nhideWhenUsed/>
    <w:qFormat/>
    <w:rsid w:val="008E0D9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D00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9D"/>
    <w:rPr>
      <w:rFonts w:asciiTheme="majorHAnsi" w:eastAsiaTheme="majorEastAsia" w:hAnsiTheme="majorHAnsi" w:cstheme="majorBidi"/>
      <w:color w:val="1F3864" w:themeColor="accent1" w:themeShade="80"/>
      <w:sz w:val="36"/>
      <w:szCs w:val="36"/>
      <w:lang w:eastAsia="ja-JP"/>
    </w:rPr>
  </w:style>
  <w:style w:type="character" w:customStyle="1" w:styleId="Heading2Char">
    <w:name w:val="Heading 2 Char"/>
    <w:basedOn w:val="DefaultParagraphFont"/>
    <w:link w:val="Heading2"/>
    <w:rsid w:val="008E0D9D"/>
    <w:rPr>
      <w:rFonts w:asciiTheme="majorHAnsi" w:eastAsiaTheme="majorEastAsia" w:hAnsiTheme="majorHAnsi" w:cstheme="majorBidi"/>
      <w:color w:val="2F5496" w:themeColor="accent1" w:themeShade="BF"/>
      <w:sz w:val="32"/>
      <w:szCs w:val="32"/>
      <w:lang w:eastAsia="ja-JP"/>
    </w:rPr>
  </w:style>
  <w:style w:type="paragraph" w:styleId="ListParagraph">
    <w:name w:val="List Paragraph"/>
    <w:aliases w:val="List Paragraph—numbers,List Paragraph1,Recommendation,bullet point list,List Bullet Cab,CAB - List Bullet,Bullet List,Bulletr List Paragraph,FooterText,List Paragraph11,List Paragraph2,List Paragraph21,Listeafsnit1,Listenabsatz,numbered"/>
    <w:basedOn w:val="Normal"/>
    <w:link w:val="ListParagraphChar"/>
    <w:uiPriority w:val="34"/>
    <w:qFormat/>
    <w:rsid w:val="008E0D9D"/>
    <w:pPr>
      <w:ind w:left="720"/>
      <w:contextualSpacing/>
    </w:pPr>
  </w:style>
  <w:style w:type="character" w:styleId="CommentReference">
    <w:name w:val="annotation reference"/>
    <w:basedOn w:val="DefaultParagraphFont"/>
    <w:uiPriority w:val="99"/>
    <w:unhideWhenUsed/>
    <w:rsid w:val="008E0D9D"/>
    <w:rPr>
      <w:sz w:val="16"/>
      <w:szCs w:val="16"/>
    </w:rPr>
  </w:style>
  <w:style w:type="paragraph" w:styleId="CommentText">
    <w:name w:val="annotation text"/>
    <w:basedOn w:val="Normal"/>
    <w:link w:val="CommentTextChar"/>
    <w:uiPriority w:val="99"/>
    <w:unhideWhenUsed/>
    <w:rsid w:val="008E0D9D"/>
    <w:pPr>
      <w:spacing w:line="240" w:lineRule="auto"/>
    </w:pPr>
    <w:rPr>
      <w:szCs w:val="20"/>
    </w:rPr>
  </w:style>
  <w:style w:type="character" w:customStyle="1" w:styleId="CommentTextChar">
    <w:name w:val="Comment Text Char"/>
    <w:basedOn w:val="DefaultParagraphFont"/>
    <w:link w:val="CommentText"/>
    <w:uiPriority w:val="99"/>
    <w:rsid w:val="008E0D9D"/>
    <w:rPr>
      <w:rFonts w:eastAsiaTheme="minorEastAsia"/>
      <w:szCs w:val="20"/>
      <w:lang w:eastAsia="ja-JP"/>
    </w:rPr>
  </w:style>
  <w:style w:type="character" w:customStyle="1" w:styleId="ListParagraphChar">
    <w:name w:val="List Paragraph Char"/>
    <w:aliases w:val="List Paragraph—numbers Char,List Paragraph1 Char,Recommendation Char,bullet point list Char,List Bullet Cab Char,CAB - List Bullet Char,Bullet List Char,Bulletr List Paragraph Char,FooterText Char,List Paragraph11 Char,numbered Char"/>
    <w:basedOn w:val="DefaultParagraphFont"/>
    <w:link w:val="ListParagraph"/>
    <w:uiPriority w:val="34"/>
    <w:qFormat/>
    <w:locked/>
    <w:rsid w:val="008E0D9D"/>
    <w:rPr>
      <w:rFonts w:eastAsiaTheme="minorEastAsia"/>
      <w:lang w:eastAsia="ja-JP"/>
    </w:rPr>
  </w:style>
  <w:style w:type="table" w:styleId="TableGridLight">
    <w:name w:val="Grid Table Light"/>
    <w:basedOn w:val="TableNormal"/>
    <w:uiPriority w:val="40"/>
    <w:rsid w:val="008E0D9D"/>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8E0D9D"/>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text">
    <w:name w:val="Table text"/>
    <w:basedOn w:val="Normal"/>
    <w:qFormat/>
    <w:rsid w:val="008E0D9D"/>
    <w:pPr>
      <w:spacing w:after="0" w:line="240" w:lineRule="auto"/>
    </w:pPr>
    <w:rPr>
      <w:rFonts w:ascii="Segoe UI" w:eastAsia="Times New Roman" w:hAnsi="Segoe UI" w:cs="Times New Roman"/>
      <w:sz w:val="20"/>
      <w:szCs w:val="20"/>
      <w:lang w:eastAsia="en-US"/>
    </w:rPr>
  </w:style>
  <w:style w:type="paragraph" w:customStyle="1" w:styleId="Tablerowcolumnheading">
    <w:name w:val="Table row/column heading"/>
    <w:basedOn w:val="Normal"/>
    <w:next w:val="Normal"/>
    <w:rsid w:val="008E0D9D"/>
    <w:pPr>
      <w:spacing w:after="0" w:line="240" w:lineRule="auto"/>
    </w:pPr>
    <w:rPr>
      <w:rFonts w:ascii="Segoe UI" w:eastAsia="Times New Roman" w:hAnsi="Segoe UI" w:cs="Times New Roman"/>
      <w:b/>
      <w:bCs/>
      <w:color w:val="002D72"/>
      <w:sz w:val="20"/>
      <w:szCs w:val="20"/>
      <w:lang w:eastAsia="en-US"/>
    </w:rPr>
  </w:style>
  <w:style w:type="paragraph" w:customStyle="1" w:styleId="Tabletextcentred">
    <w:name w:val="Table text centred"/>
    <w:basedOn w:val="Tabletext"/>
    <w:next w:val="NoSpacing"/>
    <w:rsid w:val="008E0D9D"/>
    <w:pPr>
      <w:jc w:val="center"/>
    </w:pPr>
  </w:style>
  <w:style w:type="paragraph" w:customStyle="1" w:styleId="Tablerowcolumnheadingcentred">
    <w:name w:val="Table row/column heading centred"/>
    <w:basedOn w:val="Tablerowcolumnheading"/>
    <w:next w:val="Normal"/>
    <w:rsid w:val="008E0D9D"/>
    <w:pPr>
      <w:jc w:val="center"/>
    </w:pPr>
    <w:rPr>
      <w:bCs w:val="0"/>
    </w:rPr>
  </w:style>
  <w:style w:type="table" w:styleId="PlainTable1">
    <w:name w:val="Plain Table 1"/>
    <w:basedOn w:val="TableNormal"/>
    <w:uiPriority w:val="41"/>
    <w:rsid w:val="008E0D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E0D9D"/>
    <w:pPr>
      <w:spacing w:after="0" w:line="240" w:lineRule="auto"/>
    </w:pPr>
    <w:rPr>
      <w:rFonts w:eastAsiaTheme="minorEastAsia"/>
      <w:lang w:eastAsia="ja-JP"/>
    </w:rPr>
  </w:style>
  <w:style w:type="paragraph" w:styleId="BalloonText">
    <w:name w:val="Balloon Text"/>
    <w:basedOn w:val="Normal"/>
    <w:link w:val="BalloonTextChar"/>
    <w:uiPriority w:val="99"/>
    <w:semiHidden/>
    <w:unhideWhenUsed/>
    <w:rsid w:val="008E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9D"/>
    <w:rPr>
      <w:rFonts w:ascii="Segoe UI" w:eastAsiaTheme="minorEastAsia"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C9773D"/>
    <w:rPr>
      <w:b/>
      <w:bCs/>
      <w:sz w:val="20"/>
    </w:rPr>
  </w:style>
  <w:style w:type="character" w:customStyle="1" w:styleId="CommentSubjectChar">
    <w:name w:val="Comment Subject Char"/>
    <w:basedOn w:val="CommentTextChar"/>
    <w:link w:val="CommentSubject"/>
    <w:uiPriority w:val="99"/>
    <w:semiHidden/>
    <w:rsid w:val="00C9773D"/>
    <w:rPr>
      <w:rFonts w:eastAsiaTheme="minorEastAsia"/>
      <w:b/>
      <w:bCs/>
      <w:sz w:val="20"/>
      <w:szCs w:val="20"/>
      <w:lang w:eastAsia="ja-JP"/>
    </w:rPr>
  </w:style>
  <w:style w:type="character" w:styleId="PlaceholderText">
    <w:name w:val="Placeholder Text"/>
    <w:basedOn w:val="DefaultParagraphFont"/>
    <w:uiPriority w:val="99"/>
    <w:semiHidden/>
    <w:rsid w:val="005C4BF7"/>
    <w:rPr>
      <w:color w:val="808080"/>
    </w:rPr>
  </w:style>
  <w:style w:type="paragraph" w:customStyle="1" w:styleId="ScheduleL2">
    <w:name w:val="Schedule L2"/>
    <w:basedOn w:val="Normal"/>
    <w:next w:val="Normal"/>
    <w:uiPriority w:val="99"/>
    <w:rsid w:val="005C4BF7"/>
    <w:pPr>
      <w:keepNext/>
      <w:numPr>
        <w:ilvl w:val="1"/>
        <w:numId w:val="12"/>
      </w:numPr>
      <w:spacing w:before="280" w:after="140" w:line="280" w:lineRule="atLeast"/>
      <w:outlineLvl w:val="1"/>
    </w:pPr>
    <w:rPr>
      <w:rFonts w:ascii="Arial" w:eastAsia="Times New Roman" w:hAnsi="Arial" w:cs="Times New Roman"/>
      <w:spacing w:val="-10"/>
      <w:sz w:val="32"/>
      <w:szCs w:val="20"/>
      <w:lang w:eastAsia="zh-CN"/>
    </w:rPr>
  </w:style>
  <w:style w:type="paragraph" w:customStyle="1" w:styleId="ScheduleL3">
    <w:name w:val="Schedule L3"/>
    <w:basedOn w:val="Normal"/>
    <w:next w:val="Normal"/>
    <w:uiPriority w:val="99"/>
    <w:rsid w:val="005C4BF7"/>
    <w:pPr>
      <w:numPr>
        <w:ilvl w:val="3"/>
        <w:numId w:val="12"/>
      </w:numPr>
      <w:spacing w:after="140" w:line="280" w:lineRule="atLeast"/>
      <w:outlineLvl w:val="2"/>
    </w:pPr>
    <w:rPr>
      <w:rFonts w:ascii="Arial" w:eastAsia="Times New Roman" w:hAnsi="Arial" w:cs="Times New Roman"/>
      <w:szCs w:val="20"/>
      <w:lang w:eastAsia="zh-CN"/>
    </w:rPr>
  </w:style>
  <w:style w:type="paragraph" w:customStyle="1" w:styleId="ScheduleL4">
    <w:name w:val="Schedule L4"/>
    <w:basedOn w:val="Normal"/>
    <w:next w:val="Normal"/>
    <w:uiPriority w:val="99"/>
    <w:rsid w:val="005C4BF7"/>
    <w:pPr>
      <w:numPr>
        <w:ilvl w:val="4"/>
        <w:numId w:val="12"/>
      </w:numPr>
      <w:spacing w:after="140" w:line="280" w:lineRule="atLeast"/>
      <w:outlineLvl w:val="3"/>
    </w:pPr>
    <w:rPr>
      <w:rFonts w:ascii="Arial" w:eastAsia="Times New Roman" w:hAnsi="Arial" w:cs="Times New Roman"/>
      <w:szCs w:val="20"/>
      <w:lang w:eastAsia="zh-CN"/>
    </w:rPr>
  </w:style>
  <w:style w:type="paragraph" w:customStyle="1" w:styleId="Listparagraphbulletssecondlevel">
    <w:name w:val="List paragraph—bullets—second level"/>
    <w:basedOn w:val="Normal"/>
    <w:autoRedefine/>
    <w:qFormat/>
    <w:rsid w:val="00A20C22"/>
    <w:pPr>
      <w:numPr>
        <w:numId w:val="16"/>
      </w:numPr>
      <w:spacing w:line="240" w:lineRule="auto"/>
      <w:ind w:left="1134" w:hanging="567"/>
      <w:contextualSpacing/>
    </w:pPr>
    <w:rPr>
      <w:rFonts w:ascii="Segoe UI" w:eastAsiaTheme="minorHAnsi" w:hAnsi="Segoe UI"/>
      <w:sz w:val="21"/>
      <w:lang w:eastAsia="zh-TW"/>
    </w:rPr>
  </w:style>
  <w:style w:type="paragraph" w:styleId="Header">
    <w:name w:val="header"/>
    <w:basedOn w:val="Normal"/>
    <w:link w:val="HeaderChar"/>
    <w:uiPriority w:val="99"/>
    <w:unhideWhenUsed/>
    <w:rsid w:val="00E80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A59"/>
    <w:rPr>
      <w:rFonts w:eastAsiaTheme="minorEastAsia"/>
      <w:lang w:eastAsia="ja-JP"/>
    </w:rPr>
  </w:style>
  <w:style w:type="paragraph" w:styleId="Footer">
    <w:name w:val="footer"/>
    <w:basedOn w:val="Normal"/>
    <w:link w:val="FooterChar"/>
    <w:uiPriority w:val="99"/>
    <w:unhideWhenUsed/>
    <w:rsid w:val="00E80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A59"/>
    <w:rPr>
      <w:rFonts w:eastAsiaTheme="minorEastAsia"/>
      <w:lang w:eastAsia="ja-JP"/>
    </w:rPr>
  </w:style>
  <w:style w:type="character" w:styleId="Hyperlink">
    <w:name w:val="Hyperlink"/>
    <w:basedOn w:val="DefaultParagraphFont"/>
    <w:uiPriority w:val="99"/>
    <w:unhideWhenUsed/>
    <w:rsid w:val="005E330D"/>
    <w:rPr>
      <w:color w:val="0563C1" w:themeColor="hyperlink"/>
      <w:u w:val="single"/>
    </w:rPr>
  </w:style>
  <w:style w:type="character" w:customStyle="1" w:styleId="Heading3Char">
    <w:name w:val="Heading 3 Char"/>
    <w:basedOn w:val="DefaultParagraphFont"/>
    <w:link w:val="Heading3"/>
    <w:uiPriority w:val="9"/>
    <w:semiHidden/>
    <w:rsid w:val="000D00B5"/>
    <w:rPr>
      <w:rFonts w:asciiTheme="majorHAnsi" w:eastAsiaTheme="majorEastAsia" w:hAnsiTheme="majorHAnsi" w:cstheme="majorBidi"/>
      <w:color w:val="1F3763"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SP@infrastructure.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1FC39C800FF40B3A133F5A91914B1" ma:contentTypeVersion="0" ma:contentTypeDescription="Create a new document." ma:contentTypeScope="" ma:versionID="48686a039f29bc0aac061155d2a801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B337-B532-45AB-8709-540F23FBE4E4}">
  <ds:schemaRefs>
    <ds:schemaRef ds:uri="http://schemas.microsoft.com/sharepoint/v3/contenttype/forms"/>
  </ds:schemaRefs>
</ds:datastoreItem>
</file>

<file path=customXml/itemProps2.xml><?xml version="1.0" encoding="utf-8"?>
<ds:datastoreItem xmlns:ds="http://schemas.openxmlformats.org/officeDocument/2006/customXml" ds:itemID="{A5C506C2-1F36-4CC3-9ECF-0A73F9693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B384D2-6AF3-494B-88B4-B6757867C9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23F4030-F5AB-4ACA-B5F9-F82F3C54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1493</Words>
  <Characters>8455</Characters>
  <Application>Microsoft Office Word</Application>
  <DocSecurity>0</DocSecurity>
  <Lines>159</Lines>
  <Paragraphs>91</Paragraphs>
  <ScaleCrop>false</ScaleCrop>
  <HeadingPairs>
    <vt:vector size="2" baseType="variant">
      <vt:variant>
        <vt:lpstr>Title</vt:lpstr>
      </vt:variant>
      <vt:variant>
        <vt:i4>1</vt:i4>
      </vt:variant>
    </vt:vector>
  </HeadingPairs>
  <TitlesOfParts>
    <vt:vector size="1" baseType="lpstr">
      <vt:lpstr>Appendix B - Mobile Black Spot Solutions Application Pack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Mobile Black Spot Solutions Application Pack</dc:title>
  <dc:subject/>
  <dc:creator>Thompson, Angus</dc:creator>
  <cp:keywords/>
  <dc:description/>
  <cp:lastModifiedBy>Thompson, Angus</cp:lastModifiedBy>
  <cp:revision>2</cp:revision>
  <dcterms:created xsi:type="dcterms:W3CDTF">2023-03-17T05:30:00Z</dcterms:created>
  <dcterms:modified xsi:type="dcterms:W3CDTF">2023-03-17T05:30:00Z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0x0101000121FC39C800FF40B3A133F5A91914B1</vt:lpwstr>
  </property>
  <property fmtid="{D5CDD505-2E9C-101B-9397-08002B2CF9AE}" pid="3" name="TrimRevisionNumber">
    <vt:i4>19</vt:i4>
  </property>
</Properties>
</file>